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14DBE" w14:textId="79724D3D" w:rsidR="00DB0491" w:rsidRPr="005E24E4" w:rsidRDefault="00907DFE" w:rsidP="000038E3">
      <w:p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 xml:space="preserve">Program incentive money (412) is provided by the Oklahoma Department of Career and Technology Education for </w:t>
      </w:r>
      <w:r w:rsidR="00733784" w:rsidRPr="005E24E4">
        <w:rPr>
          <w:rFonts w:asciiTheme="minorHAnsi" w:hAnsiTheme="minorHAnsi" w:cstheme="minorHAnsi"/>
        </w:rPr>
        <w:t>Family and Consumer Sciences (FCS)</w:t>
      </w:r>
      <w:r w:rsidRPr="005E24E4">
        <w:rPr>
          <w:rFonts w:asciiTheme="minorHAnsi" w:hAnsiTheme="minorHAnsi" w:cstheme="minorHAnsi"/>
        </w:rPr>
        <w:t xml:space="preserve"> </w:t>
      </w:r>
      <w:r w:rsidR="002D34AF" w:rsidRPr="005E24E4">
        <w:rPr>
          <w:rFonts w:asciiTheme="minorHAnsi" w:hAnsiTheme="minorHAnsi" w:cstheme="minorHAnsi"/>
        </w:rPr>
        <w:t>to enhance programs and maximize student success.</w:t>
      </w:r>
      <w:r w:rsidR="00A44BE7" w:rsidRPr="005E24E4">
        <w:rPr>
          <w:rFonts w:asciiTheme="minorHAnsi" w:hAnsiTheme="minorHAnsi" w:cstheme="minorHAnsi"/>
        </w:rPr>
        <w:t xml:space="preserve"> The current allocation for </w:t>
      </w:r>
      <w:r w:rsidR="001D0EF8" w:rsidRPr="005E24E4">
        <w:rPr>
          <w:rFonts w:asciiTheme="minorHAnsi" w:hAnsiTheme="minorHAnsi" w:cstheme="minorHAnsi"/>
        </w:rPr>
        <w:t>approved</w:t>
      </w:r>
      <w:r w:rsidR="00CE24E5" w:rsidRPr="005E24E4">
        <w:rPr>
          <w:rFonts w:asciiTheme="minorHAnsi" w:hAnsiTheme="minorHAnsi" w:cstheme="minorHAnsi"/>
        </w:rPr>
        <w:t xml:space="preserve"> funded</w:t>
      </w:r>
      <w:r w:rsidR="00A44BE7" w:rsidRPr="005E24E4">
        <w:rPr>
          <w:rFonts w:asciiTheme="minorHAnsi" w:hAnsiTheme="minorHAnsi" w:cstheme="minorHAnsi"/>
        </w:rPr>
        <w:t xml:space="preserve"> programs</w:t>
      </w:r>
      <w:r w:rsidR="005B6CB5" w:rsidRPr="005E24E4">
        <w:rPr>
          <w:rFonts w:asciiTheme="minorHAnsi" w:hAnsiTheme="minorHAnsi" w:cstheme="minorHAnsi"/>
        </w:rPr>
        <w:t xml:space="preserve"> annually</w:t>
      </w:r>
      <w:r w:rsidR="00C3777A" w:rsidRPr="005E24E4">
        <w:rPr>
          <w:rFonts w:asciiTheme="minorHAnsi" w:hAnsiTheme="minorHAnsi" w:cstheme="minorHAnsi"/>
        </w:rPr>
        <w:t xml:space="preserve"> is</w:t>
      </w:r>
      <w:r w:rsidR="00EC375E" w:rsidRPr="005E24E4">
        <w:rPr>
          <w:rFonts w:asciiTheme="minorHAnsi" w:hAnsiTheme="minorHAnsi" w:cstheme="minorHAnsi"/>
        </w:rPr>
        <w:t>:</w:t>
      </w:r>
    </w:p>
    <w:p w14:paraId="48D88C83" w14:textId="77777777" w:rsidR="00EC375E" w:rsidRPr="005E24E4" w:rsidRDefault="00EC375E" w:rsidP="000038E3">
      <w:pPr>
        <w:rPr>
          <w:rFonts w:asciiTheme="minorHAnsi" w:hAnsiTheme="minorHAnsi" w:cstheme="minorHAnsi"/>
          <w:sz w:val="12"/>
          <w:szCs w:val="12"/>
        </w:rPr>
      </w:pPr>
    </w:p>
    <w:p w14:paraId="5BABAE0C" w14:textId="65E5591C" w:rsidR="00EC375E" w:rsidRPr="005E24E4" w:rsidRDefault="00733784" w:rsidP="00EC375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FCS</w:t>
      </w:r>
      <w:r w:rsidR="00C3777A" w:rsidRPr="005E24E4">
        <w:rPr>
          <w:rFonts w:asciiTheme="minorHAnsi" w:hAnsiTheme="minorHAnsi" w:cstheme="minorHAnsi"/>
        </w:rPr>
        <w:t xml:space="preserve"> (100%) </w:t>
      </w:r>
      <w:r w:rsidR="0001242E" w:rsidRPr="005E24E4">
        <w:rPr>
          <w:rFonts w:asciiTheme="minorHAnsi" w:hAnsiTheme="minorHAnsi" w:cstheme="minorHAnsi"/>
        </w:rPr>
        <w:t>=</w:t>
      </w:r>
      <w:r w:rsidR="00C3777A" w:rsidRPr="005E24E4">
        <w:rPr>
          <w:rFonts w:asciiTheme="minorHAnsi" w:hAnsiTheme="minorHAnsi" w:cstheme="minorHAnsi"/>
        </w:rPr>
        <w:t xml:space="preserve"> $</w:t>
      </w:r>
      <w:r w:rsidRPr="005E24E4">
        <w:rPr>
          <w:rFonts w:asciiTheme="minorHAnsi" w:hAnsiTheme="minorHAnsi" w:cstheme="minorHAnsi"/>
        </w:rPr>
        <w:t>8,000.00</w:t>
      </w:r>
      <w:r w:rsidR="00E11E81" w:rsidRPr="005E24E4">
        <w:rPr>
          <w:rFonts w:asciiTheme="minorHAnsi" w:hAnsiTheme="minorHAnsi" w:cstheme="minorHAnsi"/>
        </w:rPr>
        <w:t xml:space="preserve"> | </w:t>
      </w:r>
      <w:r w:rsidRPr="005E24E4">
        <w:rPr>
          <w:rFonts w:asciiTheme="minorHAnsi" w:hAnsiTheme="minorHAnsi" w:cstheme="minorHAnsi"/>
        </w:rPr>
        <w:t>FCS</w:t>
      </w:r>
      <w:r w:rsidR="00E11E81" w:rsidRPr="005E24E4">
        <w:rPr>
          <w:rFonts w:asciiTheme="minorHAnsi" w:hAnsiTheme="minorHAnsi" w:cstheme="minorHAnsi"/>
        </w:rPr>
        <w:t xml:space="preserve"> (50%) </w:t>
      </w:r>
      <w:r w:rsidR="0001242E" w:rsidRPr="005E24E4">
        <w:rPr>
          <w:rFonts w:asciiTheme="minorHAnsi" w:hAnsiTheme="minorHAnsi" w:cstheme="minorHAnsi"/>
        </w:rPr>
        <w:t>=</w:t>
      </w:r>
      <w:r w:rsidR="00E11E81" w:rsidRPr="005E24E4">
        <w:rPr>
          <w:rFonts w:asciiTheme="minorHAnsi" w:hAnsiTheme="minorHAnsi" w:cstheme="minorHAnsi"/>
        </w:rPr>
        <w:t xml:space="preserve"> </w:t>
      </w:r>
      <w:r w:rsidR="00436103" w:rsidRPr="005E24E4">
        <w:rPr>
          <w:rFonts w:asciiTheme="minorHAnsi" w:hAnsiTheme="minorHAnsi" w:cstheme="minorHAnsi"/>
        </w:rPr>
        <w:t>$</w:t>
      </w:r>
      <w:r w:rsidRPr="005E24E4">
        <w:rPr>
          <w:rFonts w:asciiTheme="minorHAnsi" w:hAnsiTheme="minorHAnsi" w:cstheme="minorHAnsi"/>
        </w:rPr>
        <w:t>4,000.00</w:t>
      </w:r>
    </w:p>
    <w:p w14:paraId="1F96A4B5" w14:textId="77777777" w:rsidR="00303A91" w:rsidRPr="005E24E4" w:rsidRDefault="00303A91" w:rsidP="00303A91">
      <w:pPr>
        <w:rPr>
          <w:rFonts w:asciiTheme="minorHAnsi" w:hAnsiTheme="minorHAnsi" w:cstheme="minorHAnsi"/>
        </w:rPr>
      </w:pPr>
    </w:p>
    <w:p w14:paraId="4C073E43" w14:textId="19E44797" w:rsidR="00303A91" w:rsidRPr="005E24E4" w:rsidRDefault="00B92DA0" w:rsidP="00303A91">
      <w:pPr>
        <w:rPr>
          <w:rFonts w:asciiTheme="minorHAnsi" w:hAnsiTheme="minorHAnsi" w:cstheme="minorHAnsi"/>
          <w:b/>
          <w:bCs/>
        </w:rPr>
      </w:pPr>
      <w:r w:rsidRPr="005E24E4">
        <w:rPr>
          <w:rFonts w:asciiTheme="minorHAnsi" w:hAnsiTheme="minorHAnsi" w:cstheme="minorHAnsi"/>
        </w:rPr>
        <w:t>(412)</w:t>
      </w:r>
      <w:r w:rsidR="00F40B02" w:rsidRPr="005E24E4">
        <w:rPr>
          <w:rFonts w:asciiTheme="minorHAnsi" w:hAnsiTheme="minorHAnsi" w:cstheme="minorHAnsi"/>
        </w:rPr>
        <w:t xml:space="preserve"> incentive money is disbursed</w:t>
      </w:r>
      <w:r w:rsidR="005055FE" w:rsidRPr="005E24E4">
        <w:rPr>
          <w:rFonts w:asciiTheme="minorHAnsi" w:hAnsiTheme="minorHAnsi" w:cstheme="minorHAnsi"/>
        </w:rPr>
        <w:t xml:space="preserve"> quarterly</w:t>
      </w:r>
      <w:r w:rsidR="00F40B02" w:rsidRPr="005E24E4">
        <w:rPr>
          <w:rFonts w:asciiTheme="minorHAnsi" w:hAnsiTheme="minorHAnsi" w:cstheme="minorHAnsi"/>
        </w:rPr>
        <w:t xml:space="preserve"> </w:t>
      </w:r>
      <w:r w:rsidR="008923CD" w:rsidRPr="005E24E4">
        <w:rPr>
          <w:rFonts w:asciiTheme="minorHAnsi" w:hAnsiTheme="minorHAnsi" w:cstheme="minorHAnsi"/>
        </w:rPr>
        <w:t xml:space="preserve">in </w:t>
      </w:r>
      <w:r w:rsidR="008923CD" w:rsidRPr="005E24E4">
        <w:rPr>
          <w:rFonts w:asciiTheme="minorHAnsi" w:hAnsiTheme="minorHAnsi" w:cstheme="minorHAnsi"/>
          <w:b/>
          <w:bCs/>
        </w:rPr>
        <w:t xml:space="preserve">September, December, March, </w:t>
      </w:r>
      <w:r w:rsidR="00A12E37" w:rsidRPr="005E24E4">
        <w:rPr>
          <w:rFonts w:asciiTheme="minorHAnsi" w:hAnsiTheme="minorHAnsi" w:cstheme="minorHAnsi"/>
          <w:b/>
          <w:bCs/>
        </w:rPr>
        <w:t xml:space="preserve">&amp; </w:t>
      </w:r>
      <w:r w:rsidR="008923CD" w:rsidRPr="005E24E4">
        <w:rPr>
          <w:rFonts w:asciiTheme="minorHAnsi" w:hAnsiTheme="minorHAnsi" w:cstheme="minorHAnsi"/>
          <w:b/>
          <w:bCs/>
        </w:rPr>
        <w:t>May.</w:t>
      </w:r>
    </w:p>
    <w:p w14:paraId="0A391B20" w14:textId="77777777" w:rsidR="00A868FA" w:rsidRPr="005E24E4" w:rsidRDefault="00A868FA" w:rsidP="00303A91">
      <w:pPr>
        <w:rPr>
          <w:rFonts w:asciiTheme="minorHAnsi" w:hAnsiTheme="minorHAnsi" w:cstheme="minorHAnsi"/>
          <w:b/>
          <w:bCs/>
          <w:sz w:val="12"/>
          <w:szCs w:val="12"/>
        </w:rPr>
      </w:pPr>
    </w:p>
    <w:p w14:paraId="5DAF1141" w14:textId="2BDA4B64" w:rsidR="00A868FA" w:rsidRPr="005E24E4" w:rsidRDefault="005D5458" w:rsidP="00303A91">
      <w:p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 xml:space="preserve">An </w:t>
      </w:r>
      <w:r w:rsidR="00F278C7" w:rsidRPr="005E24E4">
        <w:rPr>
          <w:rFonts w:asciiTheme="minorHAnsi" w:hAnsiTheme="minorHAnsi" w:cstheme="minorHAnsi"/>
        </w:rPr>
        <w:t xml:space="preserve">additional </w:t>
      </w:r>
      <w:r w:rsidR="00441AE6" w:rsidRPr="005E24E4">
        <w:rPr>
          <w:rFonts w:asciiTheme="minorHAnsi" w:hAnsiTheme="minorHAnsi" w:cstheme="minorHAnsi"/>
        </w:rPr>
        <w:t>salary supplement</w:t>
      </w:r>
      <w:r w:rsidR="005C5BEE" w:rsidRPr="005E24E4">
        <w:rPr>
          <w:rFonts w:asciiTheme="minorHAnsi" w:hAnsiTheme="minorHAnsi" w:cstheme="minorHAnsi"/>
        </w:rPr>
        <w:t xml:space="preserve"> </w:t>
      </w:r>
      <w:r w:rsidR="00441AE6" w:rsidRPr="005E24E4">
        <w:rPr>
          <w:rFonts w:asciiTheme="minorHAnsi" w:hAnsiTheme="minorHAnsi" w:cstheme="minorHAnsi"/>
        </w:rPr>
        <w:t xml:space="preserve">is provided to augment the salary of a </w:t>
      </w:r>
      <w:r w:rsidR="00441AE6" w:rsidRPr="005E24E4">
        <w:rPr>
          <w:rFonts w:asciiTheme="minorHAnsi" w:hAnsiTheme="minorHAnsi" w:cstheme="minorHAnsi"/>
          <w:i/>
          <w:iCs/>
        </w:rPr>
        <w:t>CareerTech</w:t>
      </w:r>
      <w:r w:rsidR="00441AE6" w:rsidRPr="005E24E4">
        <w:rPr>
          <w:rFonts w:asciiTheme="minorHAnsi" w:hAnsiTheme="minorHAnsi" w:cstheme="minorHAnsi"/>
        </w:rPr>
        <w:t xml:space="preserve"> instructor for additional time needed to fulfill CTE requirements (i.e., </w:t>
      </w:r>
      <w:r w:rsidR="00733784" w:rsidRPr="005E24E4">
        <w:rPr>
          <w:rFonts w:asciiTheme="minorHAnsi" w:hAnsiTheme="minorHAnsi" w:cstheme="minorHAnsi"/>
        </w:rPr>
        <w:t>FCS New</w:t>
      </w:r>
      <w:r w:rsidR="00441AE6" w:rsidRPr="005E24E4">
        <w:rPr>
          <w:rFonts w:asciiTheme="minorHAnsi" w:hAnsiTheme="minorHAnsi" w:cstheme="minorHAnsi"/>
        </w:rPr>
        <w:t xml:space="preserve"> Teacher Academy, Oklahoma Summit, program evaluations,</w:t>
      </w:r>
      <w:r w:rsidR="00441AE6" w:rsidRPr="005E24E4">
        <w:rPr>
          <w:rFonts w:asciiTheme="minorHAnsi" w:hAnsiTheme="minorHAnsi" w:cstheme="minorHAnsi"/>
          <w:i/>
          <w:iCs/>
        </w:rPr>
        <w:t xml:space="preserve"> </w:t>
      </w:r>
      <w:r w:rsidR="00C971FC" w:rsidRPr="005E24E4">
        <w:rPr>
          <w:rFonts w:asciiTheme="minorHAnsi" w:hAnsiTheme="minorHAnsi" w:cstheme="minorHAnsi"/>
        </w:rPr>
        <w:t xml:space="preserve">and </w:t>
      </w:r>
      <w:r w:rsidR="00441AE6" w:rsidRPr="005E24E4">
        <w:rPr>
          <w:rFonts w:asciiTheme="minorHAnsi" w:hAnsiTheme="minorHAnsi" w:cstheme="minorHAnsi"/>
          <w:i/>
          <w:iCs/>
        </w:rPr>
        <w:t>CareerTech</w:t>
      </w:r>
      <w:r w:rsidR="00441AE6" w:rsidRPr="005E24E4">
        <w:rPr>
          <w:rFonts w:asciiTheme="minorHAnsi" w:hAnsiTheme="minorHAnsi" w:cstheme="minorHAnsi"/>
        </w:rPr>
        <w:t xml:space="preserve"> reports). </w:t>
      </w:r>
      <w:r w:rsidR="004718A3" w:rsidRPr="005E24E4">
        <w:rPr>
          <w:rFonts w:asciiTheme="minorHAnsi" w:hAnsiTheme="minorHAnsi" w:cstheme="minorHAnsi"/>
        </w:rPr>
        <w:t>This amount is $2,200</w:t>
      </w:r>
      <w:r w:rsidR="00285A97" w:rsidRPr="005E24E4">
        <w:rPr>
          <w:rFonts w:asciiTheme="minorHAnsi" w:hAnsiTheme="minorHAnsi" w:cstheme="minorHAnsi"/>
        </w:rPr>
        <w:t xml:space="preserve"> for full</w:t>
      </w:r>
      <w:r w:rsidR="00530568" w:rsidRPr="005E24E4">
        <w:rPr>
          <w:rFonts w:asciiTheme="minorHAnsi" w:hAnsiTheme="minorHAnsi" w:cstheme="minorHAnsi"/>
        </w:rPr>
        <w:t xml:space="preserve"> </w:t>
      </w:r>
      <w:r w:rsidR="00285A97" w:rsidRPr="005E24E4">
        <w:rPr>
          <w:rFonts w:asciiTheme="minorHAnsi" w:hAnsiTheme="minorHAnsi" w:cstheme="minorHAnsi"/>
        </w:rPr>
        <w:t xml:space="preserve">time programs and $1,100 for half-time programs. </w:t>
      </w:r>
      <w:r w:rsidR="003E37E1" w:rsidRPr="005E24E4">
        <w:rPr>
          <w:rFonts w:asciiTheme="minorHAnsi" w:hAnsiTheme="minorHAnsi" w:cstheme="minorHAnsi"/>
        </w:rPr>
        <w:t>(</w:t>
      </w:r>
      <w:r w:rsidR="00441AE6" w:rsidRPr="005E24E4">
        <w:rPr>
          <w:rFonts w:asciiTheme="minorHAnsi" w:hAnsiTheme="minorHAnsi" w:cstheme="minorHAnsi"/>
        </w:rPr>
        <w:t>411</w:t>
      </w:r>
      <w:r w:rsidR="003E37E1" w:rsidRPr="005E24E4">
        <w:rPr>
          <w:rFonts w:asciiTheme="minorHAnsi" w:hAnsiTheme="minorHAnsi" w:cstheme="minorHAnsi"/>
        </w:rPr>
        <w:t>)</w:t>
      </w:r>
      <w:r w:rsidR="00441AE6" w:rsidRPr="005E24E4">
        <w:rPr>
          <w:rFonts w:asciiTheme="minorHAnsi" w:hAnsiTheme="minorHAnsi" w:cstheme="minorHAnsi"/>
        </w:rPr>
        <w:t xml:space="preserve"> funds are disbursed in </w:t>
      </w:r>
      <w:r w:rsidR="00441AE6" w:rsidRPr="005E24E4">
        <w:rPr>
          <w:rFonts w:asciiTheme="minorHAnsi" w:hAnsiTheme="minorHAnsi" w:cstheme="minorHAnsi"/>
          <w:b/>
          <w:bCs/>
        </w:rPr>
        <w:t>December</w:t>
      </w:r>
      <w:r w:rsidR="00441AE6" w:rsidRPr="005E24E4">
        <w:rPr>
          <w:rFonts w:asciiTheme="minorHAnsi" w:hAnsiTheme="minorHAnsi" w:cstheme="minorHAnsi"/>
        </w:rPr>
        <w:t xml:space="preserve"> and </w:t>
      </w:r>
      <w:r w:rsidR="00441AE6" w:rsidRPr="005E24E4">
        <w:rPr>
          <w:rFonts w:asciiTheme="minorHAnsi" w:hAnsiTheme="minorHAnsi" w:cstheme="minorHAnsi"/>
          <w:b/>
          <w:bCs/>
        </w:rPr>
        <w:t>May</w:t>
      </w:r>
      <w:r w:rsidR="00441AE6" w:rsidRPr="005E24E4">
        <w:rPr>
          <w:rFonts w:asciiTheme="minorHAnsi" w:hAnsiTheme="minorHAnsi" w:cstheme="minorHAnsi"/>
        </w:rPr>
        <w:t>.</w:t>
      </w:r>
    </w:p>
    <w:p w14:paraId="75662D2C" w14:textId="77777777" w:rsidR="007E7151" w:rsidRPr="005E24E4" w:rsidRDefault="007E7151" w:rsidP="00303A91">
      <w:pPr>
        <w:rPr>
          <w:rFonts w:asciiTheme="minorHAnsi" w:hAnsiTheme="minorHAnsi" w:cstheme="minorHAnsi"/>
        </w:rPr>
      </w:pPr>
    </w:p>
    <w:p w14:paraId="080F5D61" w14:textId="4E20C840" w:rsidR="007E7151" w:rsidRPr="005E24E4" w:rsidRDefault="00876E96" w:rsidP="00617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bCs/>
        </w:rPr>
      </w:pPr>
      <w:r w:rsidRPr="005E24E4">
        <w:rPr>
          <w:rFonts w:asciiTheme="minorHAnsi" w:hAnsiTheme="minorHAnsi" w:cstheme="minorHAnsi"/>
          <w:b/>
          <w:bCs/>
        </w:rPr>
        <w:t>Requirements</w:t>
      </w:r>
      <w:r w:rsidR="00135B51" w:rsidRPr="005E24E4">
        <w:rPr>
          <w:rFonts w:asciiTheme="minorHAnsi" w:hAnsiTheme="minorHAnsi" w:cstheme="minorHAnsi"/>
          <w:b/>
          <w:bCs/>
        </w:rPr>
        <w:t xml:space="preserve"> for </w:t>
      </w:r>
      <w:r w:rsidR="006C0C69" w:rsidRPr="005E24E4">
        <w:rPr>
          <w:rFonts w:asciiTheme="minorHAnsi" w:hAnsiTheme="minorHAnsi" w:cstheme="minorHAnsi"/>
          <w:b/>
          <w:bCs/>
        </w:rPr>
        <w:t>Program / School</w:t>
      </w:r>
    </w:p>
    <w:p w14:paraId="77E73DBB" w14:textId="77777777" w:rsidR="00135B51" w:rsidRPr="005E24E4" w:rsidRDefault="00135B51" w:rsidP="00303A91">
      <w:pPr>
        <w:rPr>
          <w:rFonts w:asciiTheme="minorHAnsi" w:hAnsiTheme="minorHAnsi" w:cstheme="minorHAnsi"/>
          <w:sz w:val="12"/>
          <w:szCs w:val="12"/>
        </w:rPr>
      </w:pPr>
    </w:p>
    <w:p w14:paraId="7FFC7DEB" w14:textId="2F106A08" w:rsidR="00E304BF" w:rsidRPr="005E24E4" w:rsidRDefault="009E2F44" w:rsidP="0048077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A</w:t>
      </w:r>
      <w:r w:rsidR="001826BF">
        <w:rPr>
          <w:rFonts w:asciiTheme="minorHAnsi" w:hAnsiTheme="minorHAnsi" w:cstheme="minorHAnsi"/>
        </w:rPr>
        <w:t>n</w:t>
      </w:r>
      <w:r w:rsidRPr="005E24E4">
        <w:rPr>
          <w:rFonts w:asciiTheme="minorHAnsi" w:hAnsiTheme="minorHAnsi" w:cstheme="minorHAnsi"/>
        </w:rPr>
        <w:t xml:space="preserve"> </w:t>
      </w:r>
      <w:r w:rsidR="00D345AA" w:rsidRPr="005E24E4">
        <w:rPr>
          <w:rFonts w:asciiTheme="minorHAnsi" w:hAnsiTheme="minorHAnsi" w:cstheme="minorHAnsi"/>
        </w:rPr>
        <w:t>(</w:t>
      </w:r>
      <w:r w:rsidRPr="005E24E4">
        <w:rPr>
          <w:rFonts w:asciiTheme="minorHAnsi" w:hAnsiTheme="minorHAnsi" w:cstheme="minorHAnsi"/>
        </w:rPr>
        <w:t>412</w:t>
      </w:r>
      <w:r w:rsidR="00D345AA" w:rsidRPr="005E24E4">
        <w:rPr>
          <w:rFonts w:asciiTheme="minorHAnsi" w:hAnsiTheme="minorHAnsi" w:cstheme="minorHAnsi"/>
        </w:rPr>
        <w:t>)</w:t>
      </w:r>
      <w:r w:rsidRPr="005E24E4">
        <w:rPr>
          <w:rFonts w:asciiTheme="minorHAnsi" w:hAnsiTheme="minorHAnsi" w:cstheme="minorHAnsi"/>
        </w:rPr>
        <w:t xml:space="preserve"> Itemized Expenditure Report must be </w:t>
      </w:r>
      <w:r w:rsidR="00733784" w:rsidRPr="005E24E4">
        <w:rPr>
          <w:rFonts w:asciiTheme="minorHAnsi" w:hAnsiTheme="minorHAnsi" w:cstheme="minorHAnsi"/>
        </w:rPr>
        <w:t>uploaded to the 5 year folder</w:t>
      </w:r>
      <w:r w:rsidRPr="005E24E4">
        <w:rPr>
          <w:rFonts w:asciiTheme="minorHAnsi" w:hAnsiTheme="minorHAnsi" w:cstheme="minorHAnsi"/>
        </w:rPr>
        <w:t xml:space="preserve"> annually by </w:t>
      </w:r>
      <w:r w:rsidRPr="005E24E4">
        <w:rPr>
          <w:rFonts w:asciiTheme="minorHAnsi" w:hAnsiTheme="minorHAnsi" w:cstheme="minorHAnsi"/>
          <w:b/>
          <w:bCs/>
        </w:rPr>
        <w:t>September 1st</w:t>
      </w:r>
      <w:r w:rsidRPr="005E24E4">
        <w:rPr>
          <w:rFonts w:asciiTheme="minorHAnsi" w:hAnsiTheme="minorHAnsi" w:cstheme="minorHAnsi"/>
        </w:rPr>
        <w:t xml:space="preserve"> that identifies how 412 money was spent the previous school year. </w:t>
      </w:r>
    </w:p>
    <w:p w14:paraId="0038926D" w14:textId="77777777" w:rsidR="00733784" w:rsidRPr="005E24E4" w:rsidRDefault="00733784" w:rsidP="00733784">
      <w:pPr>
        <w:rPr>
          <w:rFonts w:asciiTheme="minorHAnsi" w:hAnsiTheme="minorHAnsi" w:cstheme="minorHAnsi"/>
          <w:sz w:val="12"/>
          <w:szCs w:val="12"/>
        </w:rPr>
      </w:pPr>
    </w:p>
    <w:p w14:paraId="0BF13CA1" w14:textId="6E940919" w:rsidR="00A311D1" w:rsidRPr="005E24E4" w:rsidRDefault="00B422C3" w:rsidP="00A311D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Annual c</w:t>
      </w:r>
      <w:r w:rsidR="00F236B1" w:rsidRPr="005E24E4">
        <w:rPr>
          <w:rFonts w:asciiTheme="minorHAnsi" w:hAnsiTheme="minorHAnsi" w:cstheme="minorHAnsi"/>
        </w:rPr>
        <w:t>ompletion of all</w:t>
      </w:r>
      <w:r w:rsidR="003B434D" w:rsidRPr="005E24E4">
        <w:rPr>
          <w:rFonts w:asciiTheme="minorHAnsi" w:hAnsiTheme="minorHAnsi" w:cstheme="minorHAnsi"/>
        </w:rPr>
        <w:t xml:space="preserve"> required </w:t>
      </w:r>
      <w:r w:rsidR="003B434D" w:rsidRPr="005E24E4">
        <w:rPr>
          <w:rFonts w:asciiTheme="minorHAnsi" w:hAnsiTheme="minorHAnsi" w:cstheme="minorHAnsi"/>
          <w:i/>
          <w:iCs/>
        </w:rPr>
        <w:t>CareerTech</w:t>
      </w:r>
      <w:r w:rsidR="003B434D" w:rsidRPr="005E24E4">
        <w:rPr>
          <w:rFonts w:asciiTheme="minorHAnsi" w:hAnsiTheme="minorHAnsi" w:cstheme="minorHAnsi"/>
        </w:rPr>
        <w:t xml:space="preserve"> reports</w:t>
      </w:r>
      <w:r w:rsidR="00733784" w:rsidRPr="005E24E4">
        <w:rPr>
          <w:rFonts w:asciiTheme="minorHAnsi" w:hAnsiTheme="minorHAnsi" w:cstheme="minorHAnsi"/>
        </w:rPr>
        <w:t xml:space="preserve"> on or before deadline</w:t>
      </w:r>
      <w:r w:rsidR="001826BF">
        <w:rPr>
          <w:rFonts w:asciiTheme="minorHAnsi" w:hAnsiTheme="minorHAnsi" w:cstheme="minorHAnsi"/>
        </w:rPr>
        <w:t>s</w:t>
      </w:r>
      <w:r w:rsidR="003B434D" w:rsidRPr="005E24E4">
        <w:rPr>
          <w:rFonts w:asciiTheme="minorHAnsi" w:hAnsiTheme="minorHAnsi" w:cstheme="minorHAnsi"/>
        </w:rPr>
        <w:t xml:space="preserve"> (Salary &amp; Scheduling</w:t>
      </w:r>
      <w:r w:rsidRPr="005E24E4">
        <w:rPr>
          <w:rFonts w:asciiTheme="minorHAnsi" w:hAnsiTheme="minorHAnsi" w:cstheme="minorHAnsi"/>
        </w:rPr>
        <w:t xml:space="preserve">, </w:t>
      </w:r>
      <w:r w:rsidR="008F0397" w:rsidRPr="005E24E4">
        <w:rPr>
          <w:rFonts w:asciiTheme="minorHAnsi" w:hAnsiTheme="minorHAnsi" w:cstheme="minorHAnsi"/>
        </w:rPr>
        <w:t>Enrollmen</w:t>
      </w:r>
      <w:r w:rsidR="00696EC7" w:rsidRPr="005E24E4">
        <w:rPr>
          <w:rFonts w:asciiTheme="minorHAnsi" w:hAnsiTheme="minorHAnsi" w:cstheme="minorHAnsi"/>
        </w:rPr>
        <w:t>t, Follow-up, etc.)</w:t>
      </w:r>
    </w:p>
    <w:p w14:paraId="4E4662E8" w14:textId="77777777" w:rsidR="00E304BF" w:rsidRPr="005E24E4" w:rsidRDefault="00E304BF" w:rsidP="00E304BF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1E106757" w14:textId="4467B1E3" w:rsidR="00696EC7" w:rsidRPr="005E24E4" w:rsidRDefault="00F21801" w:rsidP="00A311D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u w:val="single"/>
        </w:rPr>
      </w:pPr>
      <w:r w:rsidRPr="005E24E4">
        <w:rPr>
          <w:rFonts w:asciiTheme="minorHAnsi" w:hAnsiTheme="minorHAnsi" w:cstheme="minorHAnsi"/>
        </w:rPr>
        <w:t>P</w:t>
      </w:r>
      <w:r w:rsidR="00495F08" w:rsidRPr="005E24E4">
        <w:rPr>
          <w:rFonts w:asciiTheme="minorHAnsi" w:hAnsiTheme="minorHAnsi" w:cstheme="minorHAnsi"/>
        </w:rPr>
        <w:t>articipa</w:t>
      </w:r>
      <w:r w:rsidR="007A3A03" w:rsidRPr="005E24E4">
        <w:rPr>
          <w:rFonts w:asciiTheme="minorHAnsi" w:hAnsiTheme="minorHAnsi" w:cstheme="minorHAnsi"/>
        </w:rPr>
        <w:t>te</w:t>
      </w:r>
      <w:r w:rsidR="00312E5A" w:rsidRPr="005E24E4">
        <w:rPr>
          <w:rFonts w:asciiTheme="minorHAnsi" w:hAnsiTheme="minorHAnsi" w:cstheme="minorHAnsi"/>
        </w:rPr>
        <w:t xml:space="preserve"> </w:t>
      </w:r>
      <w:r w:rsidR="00495F08" w:rsidRPr="005E24E4">
        <w:rPr>
          <w:rFonts w:asciiTheme="minorHAnsi" w:hAnsiTheme="minorHAnsi" w:cstheme="minorHAnsi"/>
        </w:rPr>
        <w:t>in aligning CTSO (</w:t>
      </w:r>
      <w:r w:rsidR="00733784" w:rsidRPr="005E24E4">
        <w:rPr>
          <w:rFonts w:asciiTheme="minorHAnsi" w:hAnsiTheme="minorHAnsi" w:cstheme="minorHAnsi"/>
        </w:rPr>
        <w:t>FCCLA</w:t>
      </w:r>
      <w:r w:rsidR="00495F08" w:rsidRPr="005E24E4">
        <w:rPr>
          <w:rFonts w:asciiTheme="minorHAnsi" w:hAnsiTheme="minorHAnsi" w:cstheme="minorHAnsi"/>
        </w:rPr>
        <w:t>)</w:t>
      </w:r>
      <w:r w:rsidRPr="005E24E4">
        <w:rPr>
          <w:rFonts w:asciiTheme="minorHAnsi" w:hAnsiTheme="minorHAnsi" w:cstheme="minorHAnsi"/>
        </w:rPr>
        <w:t xml:space="preserve">. </w:t>
      </w:r>
      <w:r w:rsidRPr="005E24E4">
        <w:rPr>
          <w:rFonts w:asciiTheme="minorHAnsi" w:hAnsiTheme="minorHAnsi" w:cstheme="minorHAnsi"/>
          <w:u w:val="single"/>
        </w:rPr>
        <w:t xml:space="preserve">For schools with multiple </w:t>
      </w:r>
      <w:r w:rsidR="00733784" w:rsidRPr="005E24E4">
        <w:rPr>
          <w:rFonts w:asciiTheme="minorHAnsi" w:hAnsiTheme="minorHAnsi" w:cstheme="minorHAnsi"/>
          <w:u w:val="single"/>
        </w:rPr>
        <w:t>FCS</w:t>
      </w:r>
      <w:r w:rsidRPr="005E24E4">
        <w:rPr>
          <w:rFonts w:asciiTheme="minorHAnsi" w:hAnsiTheme="minorHAnsi" w:cstheme="minorHAnsi"/>
          <w:u w:val="single"/>
        </w:rPr>
        <w:t xml:space="preserve"> programs</w:t>
      </w:r>
      <w:r w:rsidR="00616F09" w:rsidRPr="005E24E4">
        <w:rPr>
          <w:rFonts w:asciiTheme="minorHAnsi" w:hAnsiTheme="minorHAnsi" w:cstheme="minorHAnsi"/>
          <w:u w:val="single"/>
        </w:rPr>
        <w:t xml:space="preserve">, </w:t>
      </w:r>
      <w:r w:rsidR="00ED2DC2" w:rsidRPr="005E24E4">
        <w:rPr>
          <w:rFonts w:asciiTheme="minorHAnsi" w:hAnsiTheme="minorHAnsi" w:cstheme="minorHAnsi"/>
          <w:u w:val="single"/>
        </w:rPr>
        <w:t>each</w:t>
      </w:r>
      <w:r w:rsidR="00616F09" w:rsidRPr="005E24E4">
        <w:rPr>
          <w:rFonts w:asciiTheme="minorHAnsi" w:hAnsiTheme="minorHAnsi" w:cstheme="minorHAnsi"/>
          <w:u w:val="single"/>
        </w:rPr>
        <w:t xml:space="preserve"> instructor</w:t>
      </w:r>
      <w:r w:rsidR="00ED2DC2" w:rsidRPr="005E24E4">
        <w:rPr>
          <w:rFonts w:asciiTheme="minorHAnsi" w:hAnsiTheme="minorHAnsi" w:cstheme="minorHAnsi"/>
          <w:u w:val="single"/>
        </w:rPr>
        <w:t xml:space="preserve"> </w:t>
      </w:r>
      <w:r w:rsidR="00616F09" w:rsidRPr="005E24E4">
        <w:rPr>
          <w:rFonts w:asciiTheme="minorHAnsi" w:hAnsiTheme="minorHAnsi" w:cstheme="minorHAnsi"/>
          <w:u w:val="single"/>
        </w:rPr>
        <w:t xml:space="preserve">must </w:t>
      </w:r>
      <w:r w:rsidR="005E34CD" w:rsidRPr="005E24E4">
        <w:rPr>
          <w:rFonts w:asciiTheme="minorHAnsi" w:hAnsiTheme="minorHAnsi" w:cstheme="minorHAnsi"/>
          <w:u w:val="single"/>
        </w:rPr>
        <w:t>show active participation</w:t>
      </w:r>
      <w:r w:rsidR="008B19A1" w:rsidRPr="005E24E4">
        <w:rPr>
          <w:rFonts w:asciiTheme="minorHAnsi" w:hAnsiTheme="minorHAnsi" w:cstheme="minorHAnsi"/>
          <w:u w:val="single"/>
        </w:rPr>
        <w:t>:</w:t>
      </w:r>
    </w:p>
    <w:p w14:paraId="0F1043BD" w14:textId="77777777" w:rsidR="00035E05" w:rsidRPr="005E24E4" w:rsidRDefault="00035E05" w:rsidP="00035E05">
      <w:pPr>
        <w:pStyle w:val="ListParagraph"/>
        <w:rPr>
          <w:rFonts w:asciiTheme="minorHAnsi" w:hAnsiTheme="minorHAnsi" w:cstheme="minorHAnsi"/>
          <w:u w:val="single"/>
        </w:rPr>
      </w:pPr>
    </w:p>
    <w:p w14:paraId="14AB833E" w14:textId="07D40645" w:rsidR="00E304BF" w:rsidRPr="005E24E4" w:rsidRDefault="00733784" w:rsidP="00733784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b/>
        </w:rPr>
      </w:pPr>
      <w:r w:rsidRPr="005E24E4">
        <w:rPr>
          <w:rFonts w:asciiTheme="minorHAnsi" w:hAnsiTheme="minorHAnsi" w:cstheme="minorHAnsi"/>
          <w:b/>
        </w:rPr>
        <w:t>FCCLA</w:t>
      </w:r>
      <w:r w:rsidR="007C4527" w:rsidRPr="005E24E4">
        <w:rPr>
          <w:rFonts w:asciiTheme="minorHAnsi" w:hAnsiTheme="minorHAnsi" w:cstheme="minorHAnsi"/>
          <w:b/>
        </w:rPr>
        <w:t xml:space="preserve"> – </w:t>
      </w:r>
      <w:r w:rsidR="0095257B" w:rsidRPr="005E24E4">
        <w:rPr>
          <w:rFonts w:asciiTheme="minorHAnsi" w:hAnsiTheme="minorHAnsi" w:cstheme="minorHAnsi"/>
          <w:b/>
        </w:rPr>
        <w:t>a</w:t>
      </w:r>
      <w:r w:rsidR="007C4527" w:rsidRPr="005E24E4">
        <w:rPr>
          <w:rFonts w:asciiTheme="minorHAnsi" w:hAnsiTheme="minorHAnsi" w:cstheme="minorHAnsi"/>
          <w:b/>
        </w:rPr>
        <w:t xml:space="preserve">dvisor &amp; </w:t>
      </w:r>
      <w:r w:rsidR="0095257B" w:rsidRPr="005E24E4">
        <w:rPr>
          <w:rFonts w:asciiTheme="minorHAnsi" w:hAnsiTheme="minorHAnsi" w:cstheme="minorHAnsi"/>
          <w:b/>
        </w:rPr>
        <w:t>s</w:t>
      </w:r>
      <w:r w:rsidR="007C4527" w:rsidRPr="005E24E4">
        <w:rPr>
          <w:rFonts w:asciiTheme="minorHAnsi" w:hAnsiTheme="minorHAnsi" w:cstheme="minorHAnsi"/>
          <w:b/>
        </w:rPr>
        <w:t xml:space="preserve">tudent participation at </w:t>
      </w:r>
      <w:r w:rsidRPr="005E24E4">
        <w:rPr>
          <w:rFonts w:asciiTheme="minorHAnsi" w:hAnsiTheme="minorHAnsi" w:cstheme="minorHAnsi"/>
          <w:b/>
        </w:rPr>
        <w:t>LEAD Conference, District Leadership Conference, State Convention</w:t>
      </w:r>
    </w:p>
    <w:p w14:paraId="6C013A43" w14:textId="1D3322ED" w:rsidR="00733784" w:rsidRPr="005E24E4" w:rsidRDefault="00733784" w:rsidP="00733784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b/>
        </w:rPr>
      </w:pPr>
      <w:r w:rsidRPr="005E24E4">
        <w:rPr>
          <w:rFonts w:asciiTheme="minorHAnsi" w:hAnsiTheme="minorHAnsi" w:cstheme="minorHAnsi"/>
          <w:b/>
        </w:rPr>
        <w:t>FCCLA – advisor only at Fall PI Meeting (held in conjunction with LEAD), Spring PI Meeting</w:t>
      </w:r>
    </w:p>
    <w:p w14:paraId="5CE130E0" w14:textId="77777777" w:rsidR="00733784" w:rsidRPr="005E24E4" w:rsidRDefault="00733784" w:rsidP="00733784">
      <w:pPr>
        <w:rPr>
          <w:rFonts w:asciiTheme="minorHAnsi" w:hAnsiTheme="minorHAnsi" w:cstheme="minorHAnsi"/>
          <w:sz w:val="12"/>
          <w:szCs w:val="12"/>
          <w:highlight w:val="yellow"/>
        </w:rPr>
      </w:pPr>
    </w:p>
    <w:p w14:paraId="47CCCA44" w14:textId="1825D0EA" w:rsidR="006F3211" w:rsidRPr="005E24E4" w:rsidRDefault="00C65204" w:rsidP="00A311D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All</w:t>
      </w:r>
      <w:r w:rsidR="00E304BF" w:rsidRPr="005E24E4">
        <w:rPr>
          <w:rFonts w:asciiTheme="minorHAnsi" w:hAnsiTheme="minorHAnsi" w:cstheme="minorHAnsi"/>
        </w:rPr>
        <w:t xml:space="preserve"> (412)</w:t>
      </w:r>
      <w:r w:rsidRPr="005E24E4">
        <w:rPr>
          <w:rFonts w:asciiTheme="minorHAnsi" w:hAnsiTheme="minorHAnsi" w:cstheme="minorHAnsi"/>
        </w:rPr>
        <w:t xml:space="preserve"> incentive money must be spent</w:t>
      </w:r>
      <w:r w:rsidR="001560BE" w:rsidRPr="005E24E4">
        <w:rPr>
          <w:rFonts w:asciiTheme="minorHAnsi" w:hAnsiTheme="minorHAnsi" w:cstheme="minorHAnsi"/>
        </w:rPr>
        <w:t xml:space="preserve"> within the program</w:t>
      </w:r>
      <w:r w:rsidR="00794E11" w:rsidRPr="005E24E4">
        <w:rPr>
          <w:rFonts w:asciiTheme="minorHAnsi" w:hAnsiTheme="minorHAnsi" w:cstheme="minorHAnsi"/>
        </w:rPr>
        <w:t xml:space="preserve"> for which it was designated</w:t>
      </w:r>
    </w:p>
    <w:p w14:paraId="4C9DF6C1" w14:textId="05A2FF52" w:rsidR="00112C46" w:rsidRPr="005E24E4" w:rsidRDefault="00112C46" w:rsidP="00112C46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3E47DE07" w14:textId="4B93B607" w:rsidR="0013432A" w:rsidRDefault="0013432A" w:rsidP="00A311D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Programs are expected</w:t>
      </w:r>
      <w:r w:rsidR="00112C46" w:rsidRPr="005E24E4">
        <w:rPr>
          <w:rFonts w:asciiTheme="minorHAnsi" w:hAnsiTheme="minorHAnsi" w:cstheme="minorHAnsi"/>
        </w:rPr>
        <w:t xml:space="preserve"> to spend </w:t>
      </w:r>
      <w:r w:rsidR="00112C46" w:rsidRPr="005E24E4">
        <w:rPr>
          <w:rFonts w:asciiTheme="minorHAnsi" w:hAnsiTheme="minorHAnsi" w:cstheme="minorHAnsi"/>
          <w:b/>
          <w:bCs/>
        </w:rPr>
        <w:t>90%</w:t>
      </w:r>
      <w:r w:rsidR="00112C46" w:rsidRPr="005E24E4">
        <w:rPr>
          <w:rFonts w:asciiTheme="minorHAnsi" w:hAnsiTheme="minorHAnsi" w:cstheme="minorHAnsi"/>
        </w:rPr>
        <w:t xml:space="preserve"> of their (412) incentive funds annually</w:t>
      </w:r>
    </w:p>
    <w:p w14:paraId="7BE7A420" w14:textId="1B76F731" w:rsidR="00286BCB" w:rsidRPr="00286BCB" w:rsidRDefault="00286BCB" w:rsidP="00286BCB">
      <w:pPr>
        <w:pStyle w:val="ListParagraph"/>
        <w:rPr>
          <w:rFonts w:asciiTheme="minorHAnsi" w:hAnsiTheme="minorHAnsi" w:cstheme="minorHAnsi"/>
        </w:rPr>
      </w:pPr>
    </w:p>
    <w:p w14:paraId="6A661FFD" w14:textId="4521622C" w:rsidR="00286BCB" w:rsidRPr="00286BCB" w:rsidRDefault="00286BCB" w:rsidP="00286BCB">
      <w:pPr>
        <w:rPr>
          <w:rFonts w:asciiTheme="minorHAnsi" w:hAnsiTheme="minorHAnsi" w:cstheme="minorHAnsi"/>
        </w:rPr>
      </w:pPr>
    </w:p>
    <w:p w14:paraId="50778D79" w14:textId="131F2F9E" w:rsidR="001327F7" w:rsidRPr="001327F7" w:rsidRDefault="001327F7" w:rsidP="001327F7">
      <w:pPr>
        <w:pStyle w:val="ListParagraph"/>
        <w:rPr>
          <w:rFonts w:asciiTheme="minorHAnsi" w:hAnsiTheme="minorHAnsi" w:cstheme="minorHAnsi"/>
        </w:rPr>
      </w:pPr>
    </w:p>
    <w:p w14:paraId="621E80C2" w14:textId="7CBB092D" w:rsidR="001327F7" w:rsidRDefault="00286BCB" w:rsidP="001327F7">
      <w:p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C66BC0" wp14:editId="15BD16CA">
                <wp:simplePos x="0" y="0"/>
                <wp:positionH relativeFrom="column">
                  <wp:posOffset>-82550</wp:posOffset>
                </wp:positionH>
                <wp:positionV relativeFrom="paragraph">
                  <wp:posOffset>411480</wp:posOffset>
                </wp:positionV>
                <wp:extent cx="6408420" cy="10134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5B3B6" w14:textId="63C7A6DE" w:rsidR="00733784" w:rsidRDefault="00733784" w:rsidP="00733784">
                            <w:pPr>
                              <w:rPr>
                                <w:b/>
                                <w:i/>
                              </w:rPr>
                            </w:pPr>
                            <w:r w:rsidRPr="00733784">
                              <w:rPr>
                                <w:b/>
                                <w:i/>
                              </w:rPr>
                              <w:t>NOTE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t xml:space="preserve">     </w:t>
                            </w:r>
                            <w:r>
                              <w:t>The following are general examples of expenditures that may be encumbered within program functi</w:t>
                            </w:r>
                            <w:r>
                              <w:t>ons and their funding sources.</w:t>
                            </w:r>
                            <w:r>
                              <w:br/>
                            </w:r>
                            <w:r w:rsidRPr="008A6197">
                              <w:rPr>
                                <w:b/>
                                <w:i/>
                              </w:rPr>
                              <w:t xml:space="preserve">This list is not intended to be an exclusive or </w:t>
                            </w:r>
                            <w:r w:rsidR="00286BCB" w:rsidRPr="008A6197">
                              <w:rPr>
                                <w:b/>
                                <w:i/>
                              </w:rPr>
                              <w:t>all-inclusive</w:t>
                            </w:r>
                            <w:r w:rsidRPr="008A6197">
                              <w:rPr>
                                <w:b/>
                                <w:i/>
                              </w:rPr>
                              <w:t xml:space="preserve"> listing of expenditures, nor is it intended to guarantee permission or approval of actual expenses. </w:t>
                            </w:r>
                          </w:p>
                          <w:p w14:paraId="40202210" w14:textId="3B9CCC48" w:rsidR="00733784" w:rsidRPr="00601D81" w:rsidRDefault="00733784" w:rsidP="00733784">
                            <w:r>
                              <w:t>This list is to be used as a tool and a reference in determining funding sources.</w:t>
                            </w:r>
                          </w:p>
                          <w:p w14:paraId="5651C423" w14:textId="207AB317" w:rsidR="00733784" w:rsidRDefault="007337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66B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pt;margin-top:32.4pt;width:504.6pt;height:7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hcJgIAAEgEAAAOAAAAZHJzL2Uyb0RvYy54bWysVNtu2zAMfR+wfxD0vtjO3DQ14hRdugwD&#10;ugvQ7gNkWY6FSaImKbG7ry8lp1nQbS/D/CBIInVInkN6dT1qRQ7CeQmmpsUsp0QYDq00u5p+e9i+&#10;WVLiAzMtU2BETR+Fp9fr169Wg63EHHpQrXAEQYyvBlvTPgRbZZnnvdDMz8AKg8YOnGYBj26XtY4N&#10;iK5VNs/zRTaAa60DLrzH29vJSNcJv+sED1+6zotAVE0xt5BWl9Ymrtl6xaqdY7aX/JgG+4csNJMG&#10;g56gbllgZO/kb1BacgceujDjoDPoOslFqgGrKfIX1dz3zIpUC5Lj7Ykm//9g+efDV0dkW9N5cUmJ&#10;YRpFehBjIO9gJPPIz2B9hW73Fh3DiNeoc6rV2zvg3z0xsOmZ2Ykb52DoBWsxvyK+zM6eTjg+gjTD&#10;J2gxDNsHSEBj53QkD+kgiI46PZ60ialwvFyU+bKco4mjrciLt+UiqZex6vm5dT58EKBJ3NTUofgJ&#10;nh3ufIjpsOrZJUbzoGS7lUqlg9s1G+XIgWGjbNOXKnjhpgwZMPxVfpFPFPwVI0/fnzC0DNjySuqa&#10;Lk9OrIrEvTdtasjApJr2mLMyRyYjeRONYWzGozINtI/IqYOptXEUcdOD+0nJgG1dU/9jz5ygRH00&#10;qMtVUZZxDtKhvLiMjLpzS3NuYYYjVE0DJdN2E9LsRMYM3KB+nUzMRqGnTI65Yrsmwo+jFefh/Jy8&#10;fv0A1k8AAAD//wMAUEsDBBQABgAIAAAAIQAdXRR43gAAAAoBAAAPAAAAZHJzL2Rvd25yZXYueG1s&#10;TI/BTsMwEETvSPyDtUjcWqchRG3IpkJI5ExbEFcnNnFEvI5iN03/nuUEx9WOZt4r94sbxGym0HtC&#10;2KwTEIZar3vqEN5Pr6stiBAVaTV4MghXE2Bf3d6UqtD+QgczH2MnuIRCoRBsjGMhZWitcSqs/WiI&#10;f19+ciryOXVST+rC5W6QaZLk0qmeeMGq0bxY034fzw7hMXy+ZfO16W23/ahlvbhDdqoR7++W5ycQ&#10;0SzxLwy/+IwOFTM1/kw6iAFhtXlgl4iQZ6zAgd0uT0E0CGmaZSCrUv5XqH4AAAD//wMAUEsBAi0A&#10;FAAGAAgAAAAhALaDOJL+AAAA4QEAABMAAAAAAAAAAAAAAAAAAAAAAFtDb250ZW50X1R5cGVzXS54&#10;bWxQSwECLQAUAAYACAAAACEAOP0h/9YAAACUAQAACwAAAAAAAAAAAAAAAAAvAQAAX3JlbHMvLnJl&#10;bHNQSwECLQAUAAYACAAAACEASHWYXCYCAABIBAAADgAAAAAAAAAAAAAAAAAuAgAAZHJzL2Uyb0Rv&#10;Yy54bWxQSwECLQAUAAYACAAAACEAHV0UeN4AAAAKAQAADwAAAAAAAAAAAAAAAACABAAAZHJzL2Rv&#10;d25yZXYueG1sUEsFBgAAAAAEAAQA8wAAAIsFAAAAAA==&#10;" strokeweight="1.5pt">
                <v:textbox>
                  <w:txbxContent>
                    <w:p w14:paraId="0955B3B6" w14:textId="63C7A6DE" w:rsidR="00733784" w:rsidRDefault="00733784" w:rsidP="00733784">
                      <w:pPr>
                        <w:rPr>
                          <w:b/>
                          <w:i/>
                        </w:rPr>
                      </w:pPr>
                      <w:r w:rsidRPr="00733784">
                        <w:rPr>
                          <w:b/>
                          <w:i/>
                        </w:rPr>
                        <w:t>NOTE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t xml:space="preserve">     </w:t>
                      </w:r>
                      <w:r>
                        <w:t>The following are general examples of expenditures that may be encumbered within program functi</w:t>
                      </w:r>
                      <w:r>
                        <w:t>ons and their funding sources.</w:t>
                      </w:r>
                      <w:r>
                        <w:br/>
                      </w:r>
                      <w:r w:rsidRPr="008A6197">
                        <w:rPr>
                          <w:b/>
                          <w:i/>
                        </w:rPr>
                        <w:t xml:space="preserve">This list is not intended to be an exclusive or </w:t>
                      </w:r>
                      <w:r w:rsidR="00286BCB" w:rsidRPr="008A6197">
                        <w:rPr>
                          <w:b/>
                          <w:i/>
                        </w:rPr>
                        <w:t>all-inclusive</w:t>
                      </w:r>
                      <w:r w:rsidRPr="008A6197">
                        <w:rPr>
                          <w:b/>
                          <w:i/>
                        </w:rPr>
                        <w:t xml:space="preserve"> listing of expenditures, nor is it intended to guarantee permission or approval of actual expenses. </w:t>
                      </w:r>
                    </w:p>
                    <w:p w14:paraId="40202210" w14:textId="3B9CCC48" w:rsidR="00733784" w:rsidRPr="00601D81" w:rsidRDefault="00733784" w:rsidP="00733784">
                      <w:r>
                        <w:t>This list is to be used as a tool and a reference in determining funding sources.</w:t>
                      </w:r>
                    </w:p>
                    <w:p w14:paraId="5651C423" w14:textId="207AB317" w:rsidR="00733784" w:rsidRDefault="00733784"/>
                  </w:txbxContent>
                </v:textbox>
                <w10:wrap type="square"/>
              </v:shape>
            </w:pict>
          </mc:Fallback>
        </mc:AlternateContent>
      </w:r>
    </w:p>
    <w:p w14:paraId="1311C675" w14:textId="3832550A" w:rsidR="001327F7" w:rsidRDefault="001327F7" w:rsidP="001327F7">
      <w:pPr>
        <w:rPr>
          <w:rFonts w:asciiTheme="minorHAnsi" w:hAnsiTheme="minorHAnsi" w:cstheme="minorHAnsi"/>
        </w:rPr>
      </w:pPr>
    </w:p>
    <w:p w14:paraId="7DF53D64" w14:textId="12727495" w:rsidR="001327F7" w:rsidRDefault="001327F7" w:rsidP="001327F7">
      <w:pPr>
        <w:rPr>
          <w:rFonts w:asciiTheme="minorHAnsi" w:hAnsiTheme="minorHAnsi" w:cstheme="minorHAnsi"/>
        </w:rPr>
      </w:pPr>
    </w:p>
    <w:p w14:paraId="4BEF2B9B" w14:textId="4C272780" w:rsidR="001327F7" w:rsidRDefault="001327F7" w:rsidP="001327F7">
      <w:pPr>
        <w:rPr>
          <w:rFonts w:asciiTheme="minorHAnsi" w:hAnsiTheme="minorHAnsi" w:cstheme="minorHAnsi"/>
        </w:rPr>
      </w:pPr>
    </w:p>
    <w:p w14:paraId="07CB4A44" w14:textId="77777777" w:rsidR="001327F7" w:rsidRPr="00286BCB" w:rsidRDefault="001327F7" w:rsidP="001327F7">
      <w:pPr>
        <w:rPr>
          <w:rFonts w:asciiTheme="minorHAnsi" w:hAnsiTheme="minorHAnsi" w:cstheme="minorHAnsi"/>
          <w:sz w:val="16"/>
          <w:szCs w:val="16"/>
        </w:rPr>
      </w:pPr>
    </w:p>
    <w:p w14:paraId="69CA023C" w14:textId="77777777" w:rsidR="005E24E4" w:rsidRDefault="005E24E4" w:rsidP="007337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bCs/>
        </w:rPr>
      </w:pPr>
    </w:p>
    <w:p w14:paraId="5A19E22F" w14:textId="7A31F67D" w:rsidR="00E01359" w:rsidRPr="005E24E4" w:rsidRDefault="00F55315" w:rsidP="007337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bCs/>
        </w:rPr>
      </w:pPr>
      <w:r w:rsidRPr="005E24E4">
        <w:rPr>
          <w:rFonts w:asciiTheme="minorHAnsi" w:hAnsiTheme="minorHAnsi" w:cstheme="minorHAnsi"/>
          <w:b/>
          <w:bCs/>
        </w:rPr>
        <w:t>Allowable (412) Purchases</w:t>
      </w:r>
    </w:p>
    <w:p w14:paraId="54CC9518" w14:textId="77777777" w:rsidR="00736553" w:rsidRPr="005E24E4" w:rsidRDefault="00736553" w:rsidP="00E01359">
      <w:pPr>
        <w:rPr>
          <w:rFonts w:asciiTheme="minorHAnsi" w:hAnsiTheme="minorHAnsi" w:cstheme="minorHAnsi"/>
          <w:sz w:val="12"/>
          <w:szCs w:val="12"/>
        </w:rPr>
      </w:pPr>
    </w:p>
    <w:p w14:paraId="5B56DD34" w14:textId="77777777" w:rsidR="0099199E" w:rsidRPr="005E24E4" w:rsidRDefault="00C73574" w:rsidP="00E01359">
      <w:p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 xml:space="preserve">Funds can be used for equipment, software, curriculum, resources, and professional development. Purchases must be placed/used in the classroom of the funded program. </w:t>
      </w:r>
    </w:p>
    <w:p w14:paraId="2E94141D" w14:textId="77777777" w:rsidR="001826BF" w:rsidRPr="00286BCB" w:rsidRDefault="001826BF" w:rsidP="00E01359">
      <w:pPr>
        <w:rPr>
          <w:rFonts w:asciiTheme="minorHAnsi" w:hAnsiTheme="minorHAnsi" w:cstheme="minorHAnsi"/>
          <w:sz w:val="16"/>
          <w:szCs w:val="16"/>
        </w:rPr>
      </w:pPr>
    </w:p>
    <w:p w14:paraId="2AEEA385" w14:textId="1827166D" w:rsidR="00736553" w:rsidRPr="005E24E4" w:rsidRDefault="00D93B08" w:rsidP="00E01359">
      <w:p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The following are e</w:t>
      </w:r>
      <w:r w:rsidR="00C73574" w:rsidRPr="005E24E4">
        <w:rPr>
          <w:rFonts w:asciiTheme="minorHAnsi" w:hAnsiTheme="minorHAnsi" w:cstheme="minorHAnsi"/>
        </w:rPr>
        <w:t xml:space="preserve">xamples of items that </w:t>
      </w:r>
      <w:r w:rsidR="00C73574" w:rsidRPr="005E24E4">
        <w:rPr>
          <w:rFonts w:asciiTheme="minorHAnsi" w:hAnsiTheme="minorHAnsi" w:cstheme="minorHAnsi"/>
          <w:b/>
          <w:bCs/>
          <w:u w:val="single"/>
        </w:rPr>
        <w:t>can</w:t>
      </w:r>
      <w:r w:rsidR="00C73574" w:rsidRPr="005E24E4">
        <w:rPr>
          <w:rFonts w:asciiTheme="minorHAnsi" w:hAnsiTheme="minorHAnsi" w:cstheme="minorHAnsi"/>
        </w:rPr>
        <w:t xml:space="preserve"> be purchased:</w:t>
      </w:r>
    </w:p>
    <w:p w14:paraId="0D9DA7C9" w14:textId="77777777" w:rsidR="00D93B08" w:rsidRPr="001826BF" w:rsidRDefault="00D93B08" w:rsidP="00E01359">
      <w:pPr>
        <w:rPr>
          <w:rFonts w:asciiTheme="minorHAnsi" w:hAnsiTheme="minorHAnsi" w:cstheme="minorHAnsi"/>
          <w:sz w:val="12"/>
          <w:szCs w:val="12"/>
        </w:rPr>
      </w:pPr>
    </w:p>
    <w:p w14:paraId="681AB922" w14:textId="6532F63E" w:rsidR="00D74450" w:rsidRPr="005E24E4" w:rsidRDefault="00733784" w:rsidP="00D7445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Teaching aids &amp; equipment</w:t>
      </w:r>
    </w:p>
    <w:p w14:paraId="0B2B0430" w14:textId="77777777" w:rsidR="0073566E" w:rsidRPr="005E24E4" w:rsidRDefault="0073566E" w:rsidP="0073566E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643D36A0" w14:textId="3358B0C7" w:rsidR="00D74450" w:rsidRDefault="00733784" w:rsidP="00D7445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Lab materials and consumable supplies</w:t>
      </w:r>
      <w:r w:rsidR="001826BF">
        <w:rPr>
          <w:rFonts w:asciiTheme="minorHAnsi" w:hAnsiTheme="minorHAnsi" w:cstheme="minorHAnsi"/>
        </w:rPr>
        <w:t xml:space="preserve"> (food, fabric, thread, etc)</w:t>
      </w:r>
    </w:p>
    <w:p w14:paraId="780737F2" w14:textId="15DC96E4" w:rsidR="005E24E4" w:rsidRPr="001826BF" w:rsidRDefault="005E24E4" w:rsidP="005E24E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1B6579D6" w14:textId="77777777" w:rsidR="00D74450" w:rsidRPr="005E24E4" w:rsidRDefault="00D74450" w:rsidP="00D7445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Software, curriculum, and instructional websites/platforms</w:t>
      </w:r>
    </w:p>
    <w:p w14:paraId="4B1822B3" w14:textId="3FA1444D" w:rsidR="005E24E4" w:rsidRPr="001826BF" w:rsidRDefault="005E24E4" w:rsidP="005E24E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1EFFB4D3" w14:textId="4BCC0BF6" w:rsidR="00D74450" w:rsidRPr="005E24E4" w:rsidRDefault="00D74450" w:rsidP="00D7445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 xml:space="preserve">Instructor professional development (registration, travel, lodging, </w:t>
      </w:r>
      <w:r w:rsidR="00733784" w:rsidRPr="005E24E4">
        <w:rPr>
          <w:rFonts w:asciiTheme="minorHAnsi" w:hAnsiTheme="minorHAnsi" w:cstheme="minorHAnsi"/>
        </w:rPr>
        <w:t>meals) including FCCLA</w:t>
      </w:r>
      <w:r w:rsidRPr="005E24E4">
        <w:rPr>
          <w:rFonts w:asciiTheme="minorHAnsi" w:hAnsiTheme="minorHAnsi" w:cstheme="minorHAnsi"/>
        </w:rPr>
        <w:t xml:space="preserve"> conferences</w:t>
      </w:r>
      <w:r w:rsidR="004639C6" w:rsidRPr="005E24E4">
        <w:rPr>
          <w:rFonts w:asciiTheme="minorHAnsi" w:hAnsiTheme="minorHAnsi" w:cstheme="minorHAnsi"/>
        </w:rPr>
        <w:t>, OK Summit</w:t>
      </w:r>
      <w:r w:rsidR="00B81CDA" w:rsidRPr="005E24E4">
        <w:rPr>
          <w:rFonts w:asciiTheme="minorHAnsi" w:hAnsiTheme="minorHAnsi" w:cstheme="minorHAnsi"/>
        </w:rPr>
        <w:t>, and New Teacher Academy</w:t>
      </w:r>
    </w:p>
    <w:p w14:paraId="3B766BD9" w14:textId="77777777" w:rsidR="00733784" w:rsidRPr="005E24E4" w:rsidRDefault="00733784" w:rsidP="0073378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6DF3C26B" w14:textId="53AE5B2E" w:rsidR="00733784" w:rsidRPr="005E24E4" w:rsidRDefault="00733784" w:rsidP="00D7445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Teacher expenses on trips with students</w:t>
      </w:r>
    </w:p>
    <w:p w14:paraId="2824BCF0" w14:textId="77777777" w:rsidR="00733784" w:rsidRPr="005E24E4" w:rsidRDefault="00733784" w:rsidP="0073378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47732A26" w14:textId="2C0EB896" w:rsidR="00733784" w:rsidRPr="005E24E4" w:rsidRDefault="00733784" w:rsidP="00D7445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Subs for FCS/FCCLA professional development or required program events</w:t>
      </w:r>
    </w:p>
    <w:p w14:paraId="0320C619" w14:textId="77777777" w:rsidR="0073566E" w:rsidRPr="005E24E4" w:rsidRDefault="0073566E" w:rsidP="0073566E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52C8D154" w14:textId="77777777" w:rsidR="00D74450" w:rsidRPr="005E24E4" w:rsidRDefault="00D74450" w:rsidP="00D7445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Supplies (printer cartridges, toner, paper, etc.)</w:t>
      </w:r>
    </w:p>
    <w:p w14:paraId="42E294C3" w14:textId="77777777" w:rsidR="0073566E" w:rsidRPr="005E24E4" w:rsidRDefault="0073566E" w:rsidP="0073566E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29BBC556" w14:textId="7B5BDBDB" w:rsidR="006A0FFC" w:rsidRPr="005E24E4" w:rsidRDefault="00D74450" w:rsidP="000564C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 xml:space="preserve">Student </w:t>
      </w:r>
      <w:r w:rsidR="00733784" w:rsidRPr="005E24E4">
        <w:rPr>
          <w:rFonts w:asciiTheme="minorHAnsi" w:hAnsiTheme="minorHAnsi" w:cstheme="minorHAnsi"/>
        </w:rPr>
        <w:t xml:space="preserve">FCCLA </w:t>
      </w:r>
      <w:r w:rsidRPr="005E24E4">
        <w:rPr>
          <w:rFonts w:asciiTheme="minorHAnsi" w:hAnsiTheme="minorHAnsi" w:cstheme="minorHAnsi"/>
        </w:rPr>
        <w:t>affiliation fee</w:t>
      </w:r>
      <w:r w:rsidR="00733784" w:rsidRPr="005E24E4">
        <w:rPr>
          <w:rFonts w:asciiTheme="minorHAnsi" w:hAnsiTheme="minorHAnsi" w:cstheme="minorHAnsi"/>
        </w:rPr>
        <w:t xml:space="preserve">, </w:t>
      </w:r>
      <w:r w:rsidR="00733784" w:rsidRPr="005E24E4">
        <w:rPr>
          <w:rFonts w:asciiTheme="minorHAnsi" w:hAnsiTheme="minorHAnsi" w:cstheme="minorHAnsi"/>
        </w:rPr>
        <w:t xml:space="preserve">$900 </w:t>
      </w:r>
      <w:r w:rsidR="00733784" w:rsidRPr="005E24E4">
        <w:rPr>
          <w:rFonts w:asciiTheme="minorHAnsi" w:hAnsiTheme="minorHAnsi" w:cstheme="minorHAnsi"/>
        </w:rPr>
        <w:t xml:space="preserve">toward one of the affiliation packages. </w:t>
      </w:r>
      <w:r w:rsidR="000564C7" w:rsidRPr="005E24E4">
        <w:rPr>
          <w:rFonts w:asciiTheme="minorHAnsi" w:hAnsiTheme="minorHAnsi" w:cstheme="minorHAnsi"/>
        </w:rPr>
        <w:t xml:space="preserve"> </w:t>
      </w:r>
      <w:r w:rsidRPr="005E24E4">
        <w:rPr>
          <w:rFonts w:asciiTheme="minorHAnsi" w:hAnsiTheme="minorHAnsi" w:cstheme="minorHAnsi"/>
        </w:rPr>
        <w:t>Additional membership</w:t>
      </w:r>
      <w:r w:rsidR="000564C7" w:rsidRPr="005E24E4">
        <w:rPr>
          <w:rFonts w:asciiTheme="minorHAnsi" w:hAnsiTheme="minorHAnsi" w:cstheme="minorHAnsi"/>
        </w:rPr>
        <w:t>s must be</w:t>
      </w:r>
      <w:r w:rsidRPr="005E24E4">
        <w:rPr>
          <w:rFonts w:asciiTheme="minorHAnsi" w:hAnsiTheme="minorHAnsi" w:cstheme="minorHAnsi"/>
        </w:rPr>
        <w:t xml:space="preserve"> paid with activity account</w:t>
      </w:r>
    </w:p>
    <w:p w14:paraId="53D92577" w14:textId="77777777" w:rsidR="005C213B" w:rsidRPr="005E24E4" w:rsidRDefault="005C213B" w:rsidP="005C213B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69591018" w14:textId="77777777" w:rsidR="00D74450" w:rsidRPr="005E24E4" w:rsidRDefault="00D74450" w:rsidP="00D7445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CTSO curriculum materials</w:t>
      </w:r>
    </w:p>
    <w:p w14:paraId="245958AF" w14:textId="77777777" w:rsidR="006A0FFC" w:rsidRPr="005E24E4" w:rsidRDefault="006A0FFC" w:rsidP="006A0FFC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45B7AE02" w14:textId="019D1675" w:rsidR="00D93B08" w:rsidRPr="005E24E4" w:rsidRDefault="00733784" w:rsidP="00ED1D9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FCCLA</w:t>
      </w:r>
      <w:r w:rsidR="00D74450" w:rsidRPr="005E24E4">
        <w:rPr>
          <w:rFonts w:asciiTheme="minorHAnsi" w:hAnsiTheme="minorHAnsi" w:cstheme="minorHAnsi"/>
        </w:rPr>
        <w:t xml:space="preserve"> Blazers</w:t>
      </w:r>
      <w:r w:rsidRPr="005E24E4">
        <w:rPr>
          <w:rFonts w:asciiTheme="minorHAnsi" w:hAnsiTheme="minorHAnsi" w:cstheme="minorHAnsi"/>
        </w:rPr>
        <w:t>, conference attire, chefs uniform not to exceed $300</w:t>
      </w:r>
      <w:r w:rsidR="00D74450" w:rsidRPr="005E24E4">
        <w:rPr>
          <w:rFonts w:asciiTheme="minorHAnsi" w:hAnsiTheme="minorHAnsi" w:cstheme="minorHAnsi"/>
        </w:rPr>
        <w:t xml:space="preserve"> (must remain in program)</w:t>
      </w:r>
    </w:p>
    <w:p w14:paraId="7CE02582" w14:textId="77777777" w:rsidR="00D2103F" w:rsidRPr="005E24E4" w:rsidRDefault="00D2103F" w:rsidP="00D2103F">
      <w:pPr>
        <w:rPr>
          <w:rFonts w:asciiTheme="minorHAnsi" w:hAnsiTheme="minorHAnsi" w:cstheme="minorHAnsi"/>
        </w:rPr>
      </w:pPr>
    </w:p>
    <w:p w14:paraId="06AB2917" w14:textId="6E83A46D" w:rsidR="00D2103F" w:rsidRPr="005E24E4" w:rsidRDefault="00D2103F" w:rsidP="00617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bCs/>
        </w:rPr>
      </w:pPr>
      <w:r w:rsidRPr="005E24E4">
        <w:rPr>
          <w:rFonts w:asciiTheme="minorHAnsi" w:hAnsiTheme="minorHAnsi" w:cstheme="minorHAnsi"/>
          <w:b/>
          <w:bCs/>
        </w:rPr>
        <w:t>Disallowable</w:t>
      </w:r>
      <w:r w:rsidR="00A47900" w:rsidRPr="005E24E4">
        <w:rPr>
          <w:rFonts w:asciiTheme="minorHAnsi" w:hAnsiTheme="minorHAnsi" w:cstheme="minorHAnsi"/>
          <w:b/>
          <w:bCs/>
        </w:rPr>
        <w:t xml:space="preserve"> (412)</w:t>
      </w:r>
      <w:r w:rsidRPr="005E24E4">
        <w:rPr>
          <w:rFonts w:asciiTheme="minorHAnsi" w:hAnsiTheme="minorHAnsi" w:cstheme="minorHAnsi"/>
          <w:b/>
          <w:bCs/>
        </w:rPr>
        <w:t xml:space="preserve"> Purchases</w:t>
      </w:r>
    </w:p>
    <w:p w14:paraId="382CDAF5" w14:textId="77777777" w:rsidR="00D2103F" w:rsidRPr="005E24E4" w:rsidRDefault="00D2103F" w:rsidP="00D2103F">
      <w:pPr>
        <w:rPr>
          <w:rFonts w:asciiTheme="minorHAnsi" w:hAnsiTheme="minorHAnsi" w:cstheme="minorHAnsi"/>
          <w:sz w:val="12"/>
          <w:szCs w:val="12"/>
        </w:rPr>
      </w:pPr>
    </w:p>
    <w:p w14:paraId="72FDBAB5" w14:textId="07E0362C" w:rsidR="002F692C" w:rsidRPr="005E24E4" w:rsidRDefault="002F692C" w:rsidP="002F692C">
      <w:p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 xml:space="preserve">The following are examples of items that </w:t>
      </w:r>
      <w:r w:rsidRPr="005E24E4">
        <w:rPr>
          <w:rFonts w:asciiTheme="minorHAnsi" w:hAnsiTheme="minorHAnsi" w:cstheme="minorHAnsi"/>
          <w:b/>
          <w:bCs/>
          <w:u w:val="single"/>
        </w:rPr>
        <w:t>cannot</w:t>
      </w:r>
      <w:r w:rsidRPr="005E24E4">
        <w:rPr>
          <w:rFonts w:asciiTheme="minorHAnsi" w:hAnsiTheme="minorHAnsi" w:cstheme="minorHAnsi"/>
        </w:rPr>
        <w:t xml:space="preserve"> be purchased:</w:t>
      </w:r>
    </w:p>
    <w:p w14:paraId="513EED9D" w14:textId="77777777" w:rsidR="002F692C" w:rsidRPr="005E24E4" w:rsidRDefault="002F692C" w:rsidP="002F692C">
      <w:pPr>
        <w:rPr>
          <w:rFonts w:asciiTheme="minorHAnsi" w:hAnsiTheme="minorHAnsi" w:cstheme="minorHAnsi"/>
          <w:sz w:val="12"/>
          <w:szCs w:val="12"/>
        </w:rPr>
      </w:pPr>
    </w:p>
    <w:p w14:paraId="2CEE6F68" w14:textId="5F1DD2AA" w:rsidR="00D85004" w:rsidRPr="005E24E4" w:rsidRDefault="00D85004" w:rsidP="00D8500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Desks/Chairs (furniture)</w:t>
      </w:r>
    </w:p>
    <w:p w14:paraId="6AABC56F" w14:textId="77777777" w:rsidR="00D85004" w:rsidRPr="005E24E4" w:rsidRDefault="00D85004" w:rsidP="00D8500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5234BAC1" w14:textId="0B1D4E01" w:rsidR="00D85004" w:rsidRPr="005E24E4" w:rsidRDefault="00D85004" w:rsidP="00D8500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 xml:space="preserve">Purchases for another </w:t>
      </w:r>
      <w:r w:rsidRPr="005E24E4">
        <w:rPr>
          <w:rFonts w:asciiTheme="minorHAnsi" w:hAnsiTheme="minorHAnsi" w:cstheme="minorHAnsi"/>
          <w:i/>
          <w:iCs/>
        </w:rPr>
        <w:t>CareerTech</w:t>
      </w:r>
      <w:r w:rsidRPr="005E24E4">
        <w:rPr>
          <w:rFonts w:asciiTheme="minorHAnsi" w:hAnsiTheme="minorHAnsi" w:cstheme="minorHAnsi"/>
        </w:rPr>
        <w:t xml:space="preserve"> program, other teachers, or classrooms</w:t>
      </w:r>
    </w:p>
    <w:p w14:paraId="64D59AFB" w14:textId="77777777" w:rsidR="00D85004" w:rsidRPr="005E24E4" w:rsidRDefault="00D85004" w:rsidP="00D8500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4BED4D03" w14:textId="66B170BF" w:rsidR="00D85004" w:rsidRPr="005E24E4" w:rsidRDefault="00D85004" w:rsidP="00D8500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Purchases for common use (large monitor/screen for commons area, school computer labs, printers, or other equipment for use in another area, etc.)</w:t>
      </w:r>
    </w:p>
    <w:p w14:paraId="437CA2EA" w14:textId="77777777" w:rsidR="00D85004" w:rsidRPr="005E24E4" w:rsidRDefault="00D85004" w:rsidP="00D8500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69B05031" w14:textId="6BFC4F81" w:rsidR="00D85004" w:rsidRPr="005E24E4" w:rsidRDefault="00D85004" w:rsidP="00D8500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 xml:space="preserve">Student </w:t>
      </w:r>
      <w:r w:rsidR="00733784" w:rsidRPr="005E24E4">
        <w:rPr>
          <w:rFonts w:asciiTheme="minorHAnsi" w:hAnsiTheme="minorHAnsi" w:cstheme="minorHAnsi"/>
        </w:rPr>
        <w:t>FCCLA</w:t>
      </w:r>
      <w:r w:rsidRPr="005E24E4">
        <w:rPr>
          <w:rFonts w:asciiTheme="minorHAnsi" w:hAnsiTheme="minorHAnsi" w:cstheme="minorHAnsi"/>
        </w:rPr>
        <w:t xml:space="preserve"> registration or travel to activities/events</w:t>
      </w:r>
    </w:p>
    <w:p w14:paraId="7603134C" w14:textId="77777777" w:rsidR="00D85004" w:rsidRPr="005E24E4" w:rsidRDefault="00D85004" w:rsidP="00D8500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2C015B6B" w14:textId="0DFD23F1" w:rsidR="00D85004" w:rsidRPr="005E24E4" w:rsidRDefault="00D85004" w:rsidP="00D8500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 xml:space="preserve">Fundraising supplies for </w:t>
      </w:r>
      <w:r w:rsidR="00733784" w:rsidRPr="005E24E4">
        <w:rPr>
          <w:rFonts w:asciiTheme="minorHAnsi" w:hAnsiTheme="minorHAnsi" w:cstheme="minorHAnsi"/>
        </w:rPr>
        <w:t>FCCLA</w:t>
      </w:r>
      <w:r w:rsidRPr="005E24E4">
        <w:rPr>
          <w:rFonts w:asciiTheme="minorHAnsi" w:hAnsiTheme="minorHAnsi" w:cstheme="minorHAnsi"/>
        </w:rPr>
        <w:t xml:space="preserve"> (includes school stores)</w:t>
      </w:r>
    </w:p>
    <w:p w14:paraId="281A4E21" w14:textId="77777777" w:rsidR="00D85004" w:rsidRPr="005E24E4" w:rsidRDefault="00D85004" w:rsidP="00D8500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4B1CD5C3" w14:textId="460D87CC" w:rsidR="00D85004" w:rsidRPr="005E24E4" w:rsidRDefault="00D85004" w:rsidP="00D8500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 xml:space="preserve">Substitute teachers pay (except when instructor is participating in </w:t>
      </w:r>
      <w:r w:rsidRPr="005E24E4">
        <w:rPr>
          <w:rFonts w:asciiTheme="minorHAnsi" w:hAnsiTheme="minorHAnsi" w:cstheme="minorHAnsi"/>
          <w:i/>
          <w:iCs/>
        </w:rPr>
        <w:t>CareerTech</w:t>
      </w:r>
      <w:r w:rsidRPr="005E24E4">
        <w:rPr>
          <w:rFonts w:asciiTheme="minorHAnsi" w:hAnsiTheme="minorHAnsi" w:cstheme="minorHAnsi"/>
        </w:rPr>
        <w:t xml:space="preserve"> activity)</w:t>
      </w:r>
    </w:p>
    <w:p w14:paraId="29991206" w14:textId="77777777" w:rsidR="00D85004" w:rsidRPr="005E24E4" w:rsidRDefault="00D85004" w:rsidP="00D8500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2C417507" w14:textId="23370D89" w:rsidR="00D85004" w:rsidRPr="005E24E4" w:rsidRDefault="00D85004" w:rsidP="00D8500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Normal classroom expenditures (utilities, fixtures, repairs, carpeting, etc.)</w:t>
      </w:r>
    </w:p>
    <w:p w14:paraId="25D0391C" w14:textId="77777777" w:rsidR="009A20A0" w:rsidRPr="005E24E4" w:rsidRDefault="009A20A0" w:rsidP="009A20A0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74B3816D" w14:textId="77B75EFA" w:rsidR="009A20A0" w:rsidRPr="005E24E4" w:rsidRDefault="009A20A0" w:rsidP="00D8500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Membership</w:t>
      </w:r>
      <w:r w:rsidR="00F6605A" w:rsidRPr="005E24E4">
        <w:rPr>
          <w:rFonts w:asciiTheme="minorHAnsi" w:hAnsiTheme="minorHAnsi" w:cstheme="minorHAnsi"/>
        </w:rPr>
        <w:t xml:space="preserve"> dues</w:t>
      </w:r>
      <w:r w:rsidRPr="005E24E4">
        <w:rPr>
          <w:rFonts w:asciiTheme="minorHAnsi" w:hAnsiTheme="minorHAnsi" w:cstheme="minorHAnsi"/>
        </w:rPr>
        <w:t xml:space="preserve"> for professional organizations</w:t>
      </w:r>
    </w:p>
    <w:p w14:paraId="11AC8303" w14:textId="77777777" w:rsidR="00D85004" w:rsidRPr="005E24E4" w:rsidRDefault="00D85004" w:rsidP="00D8500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70AFF06A" w14:textId="669F79CF" w:rsidR="002F692C" w:rsidRPr="005E24E4" w:rsidRDefault="00D85004" w:rsidP="00D8500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 xml:space="preserve">Extra </w:t>
      </w:r>
      <w:r w:rsidRPr="005E24E4">
        <w:rPr>
          <w:rFonts w:asciiTheme="minorHAnsi" w:hAnsiTheme="minorHAnsi" w:cstheme="minorHAnsi"/>
          <w:i/>
          <w:iCs/>
        </w:rPr>
        <w:t>CareerTech</w:t>
      </w:r>
      <w:r w:rsidRPr="005E24E4">
        <w:rPr>
          <w:rFonts w:asciiTheme="minorHAnsi" w:hAnsiTheme="minorHAnsi" w:cstheme="minorHAnsi"/>
        </w:rPr>
        <w:t xml:space="preserve"> pay</w:t>
      </w:r>
    </w:p>
    <w:p w14:paraId="1F340DC9" w14:textId="77777777" w:rsidR="00071125" w:rsidRPr="005E24E4" w:rsidRDefault="00071125" w:rsidP="00071125">
      <w:pPr>
        <w:rPr>
          <w:rFonts w:asciiTheme="minorHAnsi" w:hAnsiTheme="minorHAnsi" w:cstheme="minorHAnsi"/>
          <w:sz w:val="12"/>
          <w:szCs w:val="12"/>
        </w:rPr>
      </w:pPr>
    </w:p>
    <w:p w14:paraId="5A532386" w14:textId="2ED2149E" w:rsidR="00071125" w:rsidRPr="005E24E4" w:rsidRDefault="00071125" w:rsidP="00617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bCs/>
        </w:rPr>
      </w:pPr>
      <w:r w:rsidRPr="005E24E4">
        <w:rPr>
          <w:rFonts w:asciiTheme="minorHAnsi" w:hAnsiTheme="minorHAnsi" w:cstheme="minorHAnsi"/>
          <w:b/>
          <w:bCs/>
        </w:rPr>
        <w:t>Replacing Equipment</w:t>
      </w:r>
    </w:p>
    <w:p w14:paraId="2BB30DFB" w14:textId="77777777" w:rsidR="00071125" w:rsidRPr="005E24E4" w:rsidRDefault="00071125" w:rsidP="00071125">
      <w:pPr>
        <w:rPr>
          <w:rFonts w:asciiTheme="minorHAnsi" w:hAnsiTheme="minorHAnsi" w:cstheme="minorHAnsi"/>
        </w:rPr>
      </w:pPr>
    </w:p>
    <w:p w14:paraId="292D768A" w14:textId="07777B72" w:rsidR="00071125" w:rsidRDefault="00683E20" w:rsidP="00071125">
      <w:p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lastRenderedPageBreak/>
        <w:t>If you are replacing equipment</w:t>
      </w:r>
      <w:r w:rsidR="00733784" w:rsidRPr="005E24E4">
        <w:rPr>
          <w:rFonts w:asciiTheme="minorHAnsi" w:hAnsiTheme="minorHAnsi" w:cstheme="minorHAnsi"/>
        </w:rPr>
        <w:t xml:space="preserve"> and or supplies</w:t>
      </w:r>
      <w:r w:rsidRPr="005E24E4">
        <w:rPr>
          <w:rFonts w:asciiTheme="minorHAnsi" w:hAnsiTheme="minorHAnsi" w:cstheme="minorHAnsi"/>
        </w:rPr>
        <w:t>, follow your school policy on disposing</w:t>
      </w:r>
      <w:r w:rsidR="00733784" w:rsidRPr="005E24E4">
        <w:rPr>
          <w:rFonts w:asciiTheme="minorHAnsi" w:hAnsiTheme="minorHAnsi" w:cstheme="minorHAnsi"/>
        </w:rPr>
        <w:t>/surplusing</w:t>
      </w:r>
      <w:r w:rsidRPr="005E24E4">
        <w:rPr>
          <w:rFonts w:asciiTheme="minorHAnsi" w:hAnsiTheme="minorHAnsi" w:cstheme="minorHAnsi"/>
        </w:rPr>
        <w:t xml:space="preserve"> of old equipment</w:t>
      </w:r>
      <w:r w:rsidR="00733784" w:rsidRPr="005E24E4">
        <w:rPr>
          <w:rFonts w:asciiTheme="minorHAnsi" w:hAnsiTheme="minorHAnsi" w:cstheme="minorHAnsi"/>
        </w:rPr>
        <w:t xml:space="preserve"> and or supplies</w:t>
      </w:r>
      <w:r w:rsidRPr="005E24E4">
        <w:rPr>
          <w:rFonts w:asciiTheme="minorHAnsi" w:hAnsiTheme="minorHAnsi" w:cstheme="minorHAnsi"/>
        </w:rPr>
        <w:t xml:space="preserve">. A school may move old equipment to other teachers/classrooms, preferably a </w:t>
      </w:r>
      <w:r w:rsidRPr="005E24E4">
        <w:rPr>
          <w:rFonts w:asciiTheme="minorHAnsi" w:hAnsiTheme="minorHAnsi" w:cstheme="minorHAnsi"/>
          <w:i/>
          <w:iCs/>
        </w:rPr>
        <w:t>CareerTech</w:t>
      </w:r>
      <w:r w:rsidRPr="005E24E4">
        <w:rPr>
          <w:rFonts w:asciiTheme="minorHAnsi" w:hAnsiTheme="minorHAnsi" w:cstheme="minorHAnsi"/>
        </w:rPr>
        <w:t xml:space="preserve"> program if possible</w:t>
      </w:r>
      <w:r w:rsidR="008014D7" w:rsidRPr="005E24E4">
        <w:rPr>
          <w:rFonts w:asciiTheme="minorHAnsi" w:hAnsiTheme="minorHAnsi" w:cstheme="minorHAnsi"/>
        </w:rPr>
        <w:t>,</w:t>
      </w:r>
      <w:r w:rsidRPr="005E24E4">
        <w:rPr>
          <w:rFonts w:asciiTheme="minorHAnsi" w:hAnsiTheme="minorHAnsi" w:cstheme="minorHAnsi"/>
        </w:rPr>
        <w:t xml:space="preserve"> provided it is no longer needed in the </w:t>
      </w:r>
      <w:r w:rsidR="00435AC5" w:rsidRPr="005E24E4">
        <w:rPr>
          <w:rFonts w:asciiTheme="minorHAnsi" w:hAnsiTheme="minorHAnsi" w:cstheme="minorHAnsi"/>
        </w:rPr>
        <w:t xml:space="preserve">funded </w:t>
      </w:r>
      <w:r w:rsidRPr="005E24E4">
        <w:rPr>
          <w:rFonts w:asciiTheme="minorHAnsi" w:hAnsiTheme="minorHAnsi" w:cstheme="minorHAnsi"/>
        </w:rPr>
        <w:t>program.</w:t>
      </w:r>
    </w:p>
    <w:p w14:paraId="0DC765FC" w14:textId="77777777" w:rsidR="001327F7" w:rsidRPr="005E24E4" w:rsidRDefault="001327F7" w:rsidP="00071125">
      <w:pPr>
        <w:rPr>
          <w:rFonts w:asciiTheme="minorHAnsi" w:hAnsiTheme="minorHAnsi" w:cstheme="minorHAnsi"/>
        </w:rPr>
      </w:pPr>
    </w:p>
    <w:p w14:paraId="2BC287E4" w14:textId="4B8B2257" w:rsidR="00435AC5" w:rsidRPr="005E24E4" w:rsidRDefault="00435AC5" w:rsidP="00617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bCs/>
        </w:rPr>
      </w:pPr>
      <w:r w:rsidRPr="005E24E4">
        <w:rPr>
          <w:rFonts w:asciiTheme="minorHAnsi" w:hAnsiTheme="minorHAnsi" w:cstheme="minorHAnsi"/>
          <w:b/>
          <w:bCs/>
        </w:rPr>
        <w:t>Other Suggestions</w:t>
      </w:r>
    </w:p>
    <w:p w14:paraId="3249E7AE" w14:textId="77777777" w:rsidR="00435AC5" w:rsidRPr="005E24E4" w:rsidRDefault="00435AC5" w:rsidP="00071125">
      <w:pPr>
        <w:rPr>
          <w:rFonts w:asciiTheme="minorHAnsi" w:hAnsiTheme="minorHAnsi" w:cstheme="minorHAnsi"/>
          <w:sz w:val="12"/>
          <w:szCs w:val="12"/>
        </w:rPr>
      </w:pPr>
    </w:p>
    <w:p w14:paraId="6D0BFDEC" w14:textId="48E73A72" w:rsidR="00BC7A6F" w:rsidRPr="005E24E4" w:rsidRDefault="00BC7A6F" w:rsidP="0002194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Work with principal/encumbrance clerk on the process for requesting purchases. Determine final date for submitting P.O.'s – many schools have a spring deadline</w:t>
      </w:r>
      <w:r w:rsidR="00520DEA" w:rsidRPr="005E24E4">
        <w:rPr>
          <w:rFonts w:asciiTheme="minorHAnsi" w:hAnsiTheme="minorHAnsi" w:cstheme="minorHAnsi"/>
        </w:rPr>
        <w:t xml:space="preserve"> for submission</w:t>
      </w:r>
    </w:p>
    <w:p w14:paraId="14B69B0A" w14:textId="77777777" w:rsidR="0002194C" w:rsidRPr="005E24E4" w:rsidRDefault="0002194C" w:rsidP="0002194C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001944C5" w14:textId="3C669AFC" w:rsidR="00BC7A6F" w:rsidRPr="005E24E4" w:rsidRDefault="00BC7A6F" w:rsidP="0002194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Make a three-year program strategic plan to identify how funding will be spent</w:t>
      </w:r>
    </w:p>
    <w:p w14:paraId="1294B490" w14:textId="77777777" w:rsidR="0002194C" w:rsidRPr="005E24E4" w:rsidRDefault="0002194C" w:rsidP="0002194C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646FDAC2" w14:textId="6DDFA977" w:rsidR="00BC7A6F" w:rsidRPr="005E24E4" w:rsidRDefault="00BC7A6F" w:rsidP="0002194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All program funds should be spent each year to maintain program quality. If funds are not spent (</w:t>
      </w:r>
      <w:r w:rsidRPr="005E24E4">
        <w:rPr>
          <w:rFonts w:asciiTheme="minorHAnsi" w:hAnsiTheme="minorHAnsi" w:cstheme="minorHAnsi"/>
          <w:b/>
          <w:bCs/>
        </w:rPr>
        <w:t>at least 90%),</w:t>
      </w:r>
      <w:r w:rsidRPr="005E24E4">
        <w:rPr>
          <w:rFonts w:asciiTheme="minorHAnsi" w:hAnsiTheme="minorHAnsi" w:cstheme="minorHAnsi"/>
        </w:rPr>
        <w:t xml:space="preserve"> the school will be contacted to determine how funds are being utilized</w:t>
      </w:r>
    </w:p>
    <w:p w14:paraId="7F75BDF0" w14:textId="77777777" w:rsidR="0002194C" w:rsidRPr="005E24E4" w:rsidRDefault="0002194C" w:rsidP="0002194C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3228303A" w14:textId="01779304" w:rsidR="00BC7A6F" w:rsidRPr="005E24E4" w:rsidRDefault="00BC7A6F" w:rsidP="0002194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 xml:space="preserve">If a school is not allowing access to program funds, </w:t>
      </w:r>
      <w:r w:rsidR="001826BF">
        <w:rPr>
          <w:rFonts w:asciiTheme="minorHAnsi" w:hAnsiTheme="minorHAnsi" w:cstheme="minorHAnsi"/>
        </w:rPr>
        <w:t xml:space="preserve">contact your program specialist to </w:t>
      </w:r>
      <w:r w:rsidRPr="005E24E4">
        <w:rPr>
          <w:rFonts w:asciiTheme="minorHAnsi" w:hAnsiTheme="minorHAnsi" w:cstheme="minorHAnsi"/>
        </w:rPr>
        <w:t xml:space="preserve">provide guidance </w:t>
      </w:r>
      <w:r w:rsidR="001826BF">
        <w:rPr>
          <w:rFonts w:asciiTheme="minorHAnsi" w:hAnsiTheme="minorHAnsi" w:cstheme="minorHAnsi"/>
        </w:rPr>
        <w:t xml:space="preserve">with the </w:t>
      </w:r>
      <w:r w:rsidRPr="005E24E4">
        <w:rPr>
          <w:rFonts w:asciiTheme="minorHAnsi" w:hAnsiTheme="minorHAnsi" w:cstheme="minorHAnsi"/>
        </w:rPr>
        <w:t>administration</w:t>
      </w:r>
    </w:p>
    <w:p w14:paraId="411A2A37" w14:textId="77777777" w:rsidR="0002194C" w:rsidRPr="005E24E4" w:rsidRDefault="0002194C" w:rsidP="0002194C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23FADC02" w14:textId="76F367A1" w:rsidR="00435AC5" w:rsidRPr="005E24E4" w:rsidRDefault="00BC7A6F" w:rsidP="0002194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 xml:space="preserve">If you have questions about a potential purchase, contact the </w:t>
      </w:r>
      <w:r w:rsidR="00733784" w:rsidRPr="005E24E4">
        <w:rPr>
          <w:rFonts w:asciiTheme="minorHAnsi" w:hAnsiTheme="minorHAnsi" w:cstheme="minorHAnsi"/>
        </w:rPr>
        <w:t>FCS office at 405.743.5470</w:t>
      </w:r>
    </w:p>
    <w:p w14:paraId="35337017" w14:textId="2C4665FB" w:rsidR="00D2103F" w:rsidRPr="005E24E4" w:rsidRDefault="00D2103F" w:rsidP="00D2103F">
      <w:pPr>
        <w:rPr>
          <w:rFonts w:asciiTheme="minorHAnsi" w:hAnsiTheme="minorHAnsi" w:cstheme="minorHAnsi"/>
          <w:sz w:val="12"/>
          <w:szCs w:val="12"/>
        </w:rPr>
      </w:pPr>
    </w:p>
    <w:p w14:paraId="0DF5019C" w14:textId="30D242B8" w:rsidR="00733784" w:rsidRPr="005E24E4" w:rsidRDefault="00733784" w:rsidP="0073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bCs/>
        </w:rPr>
      </w:pPr>
      <w:r w:rsidRPr="005E24E4">
        <w:rPr>
          <w:rFonts w:asciiTheme="minorHAnsi" w:hAnsiTheme="minorHAnsi" w:cstheme="minorHAnsi"/>
          <w:b/>
          <w:bCs/>
        </w:rPr>
        <w:t xml:space="preserve">Student Activity Account </w:t>
      </w:r>
    </w:p>
    <w:p w14:paraId="28048060" w14:textId="77777777" w:rsidR="00733784" w:rsidRPr="005E24E4" w:rsidRDefault="00733784" w:rsidP="00733784">
      <w:pPr>
        <w:rPr>
          <w:rFonts w:asciiTheme="minorHAnsi" w:hAnsiTheme="minorHAnsi" w:cstheme="minorHAnsi"/>
          <w:sz w:val="12"/>
          <w:szCs w:val="12"/>
        </w:rPr>
      </w:pPr>
    </w:p>
    <w:p w14:paraId="2BC6894C" w14:textId="2D8FA4DB" w:rsidR="00733784" w:rsidRPr="005E24E4" w:rsidRDefault="00733784" w:rsidP="00733784">
      <w:p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These funds are different from the 412 funds and must be kept separate.  Activity Funds can only be used for:</w:t>
      </w:r>
    </w:p>
    <w:p w14:paraId="7AB4216C" w14:textId="6B733174" w:rsidR="00733784" w:rsidRPr="005E24E4" w:rsidRDefault="00733784" w:rsidP="00733784">
      <w:pPr>
        <w:rPr>
          <w:rFonts w:asciiTheme="minorHAnsi" w:hAnsiTheme="minorHAnsi" w:cstheme="minorHAnsi"/>
          <w:sz w:val="12"/>
          <w:szCs w:val="12"/>
        </w:rPr>
      </w:pPr>
    </w:p>
    <w:p w14:paraId="3D3D2DD8" w14:textId="624DB0B4" w:rsidR="00733784" w:rsidRPr="005E24E4" w:rsidRDefault="00733784" w:rsidP="0073378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Additional affiliation dues for FCCLA</w:t>
      </w:r>
    </w:p>
    <w:p w14:paraId="66196291" w14:textId="1F20DE77" w:rsidR="00733784" w:rsidRPr="005E24E4" w:rsidRDefault="00733784" w:rsidP="00733784">
      <w:pPr>
        <w:rPr>
          <w:rFonts w:asciiTheme="minorHAnsi" w:hAnsiTheme="minorHAnsi" w:cstheme="minorHAnsi"/>
          <w:sz w:val="12"/>
          <w:szCs w:val="12"/>
        </w:rPr>
      </w:pPr>
    </w:p>
    <w:p w14:paraId="4B032C75" w14:textId="3F913763" w:rsidR="00733784" w:rsidRPr="005E24E4" w:rsidRDefault="00733784" w:rsidP="0073378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Promotional aids &amp; ads</w:t>
      </w:r>
    </w:p>
    <w:p w14:paraId="367A8207" w14:textId="77777777" w:rsidR="00733784" w:rsidRPr="005E24E4" w:rsidRDefault="00733784" w:rsidP="0073378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4106A1D0" w14:textId="411873AF" w:rsidR="00733784" w:rsidRPr="005E24E4" w:rsidRDefault="00733784" w:rsidP="0073378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Refreshments for FCCLA meetings</w:t>
      </w:r>
    </w:p>
    <w:p w14:paraId="382369BF" w14:textId="77777777" w:rsidR="00733784" w:rsidRPr="005E24E4" w:rsidRDefault="00733784" w:rsidP="0073378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2B9C9A29" w14:textId="6640BF01" w:rsidR="00733784" w:rsidRPr="005E24E4" w:rsidRDefault="00733784" w:rsidP="0073378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Transportation for required organization conventions, competitions or trips</w:t>
      </w:r>
    </w:p>
    <w:p w14:paraId="7444AC72" w14:textId="77777777" w:rsidR="00733784" w:rsidRPr="005E24E4" w:rsidRDefault="00733784" w:rsidP="0073378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5CEC6752" w14:textId="6FCA300C" w:rsidR="00733784" w:rsidRPr="005E24E4" w:rsidRDefault="00733784" w:rsidP="0073378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Student registration</w:t>
      </w:r>
    </w:p>
    <w:p w14:paraId="7D396F36" w14:textId="77777777" w:rsidR="00733784" w:rsidRPr="005E24E4" w:rsidRDefault="00733784" w:rsidP="0073378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3AA23E36" w14:textId="16BE912A" w:rsidR="00733784" w:rsidRPr="005E24E4" w:rsidRDefault="00733784" w:rsidP="0073378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Student expenses on trips</w:t>
      </w:r>
    </w:p>
    <w:p w14:paraId="7DA6E605" w14:textId="77777777" w:rsidR="00733784" w:rsidRPr="005E24E4" w:rsidRDefault="00733784" w:rsidP="0073378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23F60124" w14:textId="7CCBC009" w:rsidR="00733784" w:rsidRPr="005E24E4" w:rsidRDefault="00733784" w:rsidP="0073378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Award certificates/plaques</w:t>
      </w:r>
    </w:p>
    <w:p w14:paraId="3933C97B" w14:textId="77777777" w:rsidR="00733784" w:rsidRPr="005E24E4" w:rsidRDefault="00733784" w:rsidP="0073378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2440E19F" w14:textId="73071353" w:rsidR="00733784" w:rsidRPr="005E24E4" w:rsidRDefault="00733784" w:rsidP="0073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bCs/>
        </w:rPr>
      </w:pPr>
      <w:r w:rsidRPr="005E24E4">
        <w:rPr>
          <w:rFonts w:asciiTheme="minorHAnsi" w:hAnsiTheme="minorHAnsi" w:cstheme="minorHAnsi"/>
          <w:b/>
          <w:bCs/>
        </w:rPr>
        <w:t>School Site</w:t>
      </w:r>
    </w:p>
    <w:p w14:paraId="6EA745BC" w14:textId="77777777" w:rsidR="00733784" w:rsidRPr="005E24E4" w:rsidRDefault="00733784" w:rsidP="00733784">
      <w:pPr>
        <w:rPr>
          <w:rFonts w:asciiTheme="minorHAnsi" w:hAnsiTheme="minorHAnsi" w:cstheme="minorHAnsi"/>
          <w:sz w:val="12"/>
          <w:szCs w:val="12"/>
        </w:rPr>
      </w:pPr>
    </w:p>
    <w:p w14:paraId="22E80200" w14:textId="3598FC13" w:rsidR="00733784" w:rsidRPr="005E24E4" w:rsidRDefault="00733784" w:rsidP="0073378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Bookshelves, tables, desks, etc. as supplied to other teachers</w:t>
      </w:r>
    </w:p>
    <w:p w14:paraId="490B3D9E" w14:textId="3B65468F" w:rsidR="00733784" w:rsidRPr="005E24E4" w:rsidRDefault="00733784" w:rsidP="00733784">
      <w:pPr>
        <w:rPr>
          <w:rFonts w:asciiTheme="minorHAnsi" w:hAnsiTheme="minorHAnsi" w:cstheme="minorHAnsi"/>
          <w:sz w:val="12"/>
          <w:szCs w:val="12"/>
        </w:rPr>
      </w:pPr>
    </w:p>
    <w:p w14:paraId="3750B304" w14:textId="0E4F4272" w:rsidR="00733784" w:rsidRPr="005E24E4" w:rsidRDefault="00733784" w:rsidP="0073378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Classroom structural needs</w:t>
      </w:r>
    </w:p>
    <w:p w14:paraId="5F0FD1B7" w14:textId="77777777" w:rsidR="00733784" w:rsidRPr="005E24E4" w:rsidRDefault="00733784" w:rsidP="0073378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11B4C5AA" w14:textId="09942018" w:rsidR="00733784" w:rsidRPr="005E24E4" w:rsidRDefault="00733784" w:rsidP="0073378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Food for advisory meetings</w:t>
      </w:r>
    </w:p>
    <w:p w14:paraId="1F5FA75E" w14:textId="77777777" w:rsidR="00733784" w:rsidRPr="005E24E4" w:rsidRDefault="00733784" w:rsidP="0073378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12A00154" w14:textId="55F8B249" w:rsidR="00733784" w:rsidRPr="005E24E4" w:rsidRDefault="00733784" w:rsidP="0073378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bookmarkStart w:id="0" w:name="_GoBack"/>
      <w:bookmarkEnd w:id="0"/>
      <w:r w:rsidRPr="005E24E4">
        <w:rPr>
          <w:rFonts w:asciiTheme="minorHAnsi" w:hAnsiTheme="minorHAnsi" w:cstheme="minorHAnsi"/>
        </w:rPr>
        <w:t>Incidental supplies as provided for other teachers</w:t>
      </w:r>
    </w:p>
    <w:p w14:paraId="6579D2CE" w14:textId="77777777" w:rsidR="00733784" w:rsidRPr="005E24E4" w:rsidRDefault="00733784" w:rsidP="0073378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40DC7B7A" w14:textId="42DF41E8" w:rsidR="00733784" w:rsidRPr="005E24E4" w:rsidRDefault="00733784" w:rsidP="0073378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5E24E4">
        <w:rPr>
          <w:rFonts w:asciiTheme="minorHAnsi" w:hAnsiTheme="minorHAnsi" w:cstheme="minorHAnsi"/>
        </w:rPr>
        <w:t>Food for school committee meetings, consortium, etc.</w:t>
      </w:r>
    </w:p>
    <w:p w14:paraId="5F35D026" w14:textId="77777777" w:rsidR="00733784" w:rsidRPr="00733784" w:rsidRDefault="00733784" w:rsidP="00733784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3D997399" w14:textId="393E7874" w:rsidR="00733784" w:rsidRPr="00C8549C" w:rsidRDefault="00733784" w:rsidP="00733784">
      <w:pPr>
        <w:autoSpaceDE w:val="0"/>
        <w:autoSpaceDN w:val="0"/>
        <w:adjustRightInd w:val="0"/>
        <w:rPr>
          <w:rFonts w:ascii="TimesLTStd-Bold" w:hAnsi="TimesLTStd-Bold" w:cs="TimesLTStd-Bold"/>
          <w:b/>
          <w:bCs/>
          <w:color w:val="000000"/>
          <w:sz w:val="36"/>
          <w:szCs w:val="36"/>
        </w:rPr>
      </w:pPr>
      <w:r w:rsidRPr="00C8549C">
        <w:rPr>
          <w:rFonts w:ascii="TimesLTStd-Bold" w:hAnsi="TimesLTStd-Bold" w:cs="TimesLTStd-Bold"/>
          <w:b/>
          <w:bCs/>
          <w:color w:val="000000"/>
          <w:sz w:val="36"/>
          <w:szCs w:val="36"/>
        </w:rPr>
        <w:t>Rules for Career and Technology Education</w:t>
      </w:r>
    </w:p>
    <w:p w14:paraId="42F476E5" w14:textId="77777777" w:rsidR="00733784" w:rsidRPr="00C8549C" w:rsidRDefault="00733784" w:rsidP="00733784">
      <w:pPr>
        <w:autoSpaceDE w:val="0"/>
        <w:autoSpaceDN w:val="0"/>
        <w:adjustRightInd w:val="0"/>
        <w:rPr>
          <w:rFonts w:ascii="TimesLTStd-Semibold" w:hAnsi="TimesLTStd-Semibold" w:cs="TimesLTStd-Semibold"/>
          <w:color w:val="000000"/>
          <w:sz w:val="36"/>
          <w:szCs w:val="36"/>
        </w:rPr>
      </w:pPr>
      <w:r w:rsidRPr="00C8549C">
        <w:rPr>
          <w:rFonts w:ascii="TimesLTStd-Semibold" w:hAnsi="TimesLTStd-Semibold" w:cs="TimesLTStd-Semibold"/>
          <w:color w:val="000000"/>
          <w:sz w:val="36"/>
          <w:szCs w:val="36"/>
        </w:rPr>
        <w:t>Oklahoma Department of Career and Technology Education</w:t>
      </w:r>
    </w:p>
    <w:p w14:paraId="3781FF84" w14:textId="77777777" w:rsidR="00733784" w:rsidRPr="00C8549C" w:rsidRDefault="00733784" w:rsidP="00733784">
      <w:pPr>
        <w:autoSpaceDE w:val="0"/>
        <w:autoSpaceDN w:val="0"/>
        <w:adjustRightInd w:val="0"/>
        <w:rPr>
          <w:rFonts w:ascii="TimesLTStd-Semibold" w:hAnsi="TimesLTStd-Semibold" w:cs="TimesLTStd-Semibold"/>
          <w:color w:val="000000"/>
          <w:sz w:val="36"/>
          <w:szCs w:val="36"/>
        </w:rPr>
      </w:pPr>
      <w:r w:rsidRPr="00C8549C">
        <w:rPr>
          <w:rFonts w:ascii="TimesLTStd-Semibold" w:hAnsi="TimesLTStd-Semibold" w:cs="TimesLTStd-Semibold"/>
          <w:color w:val="000000"/>
          <w:sz w:val="36"/>
          <w:szCs w:val="36"/>
        </w:rPr>
        <w:t>1500 West Seventh Avenue • Stillwater, OK 74074-4364 • 405.377.2000</w:t>
      </w:r>
    </w:p>
    <w:p w14:paraId="17836DA3" w14:textId="77777777" w:rsidR="00733784" w:rsidRDefault="00733784" w:rsidP="00733784">
      <w:pPr>
        <w:autoSpaceDE w:val="0"/>
        <w:autoSpaceDN w:val="0"/>
        <w:adjustRightInd w:val="0"/>
        <w:rPr>
          <w:rFonts w:ascii="TimesLTStd-Bold" w:hAnsi="TimesLTStd-Bold" w:cs="TimesLTStd-Bold"/>
          <w:b/>
          <w:bCs/>
          <w:color w:val="C00000"/>
          <w:sz w:val="36"/>
          <w:szCs w:val="36"/>
        </w:rPr>
      </w:pPr>
    </w:p>
    <w:p w14:paraId="11343A01" w14:textId="50098014" w:rsidR="00733784" w:rsidRPr="00097B02" w:rsidRDefault="00733784" w:rsidP="00733784">
      <w:pPr>
        <w:autoSpaceDE w:val="0"/>
        <w:autoSpaceDN w:val="0"/>
        <w:adjustRightInd w:val="0"/>
        <w:rPr>
          <w:rFonts w:ascii="TimesLTStd-Bold" w:hAnsi="TimesLTStd-Bold" w:cs="TimesLTStd-Bold"/>
          <w:b/>
          <w:bCs/>
          <w:color w:val="C00000"/>
          <w:sz w:val="36"/>
          <w:szCs w:val="36"/>
        </w:rPr>
      </w:pPr>
      <w:r w:rsidRPr="00C8549C">
        <w:rPr>
          <w:rFonts w:ascii="TimesLTStd-Bold" w:hAnsi="TimesLTStd-Bold" w:cs="TimesLTStd-Bold"/>
          <w:b/>
          <w:bCs/>
          <w:color w:val="C00000"/>
          <w:sz w:val="36"/>
          <w:szCs w:val="36"/>
        </w:rPr>
        <w:t>Title 780</w:t>
      </w:r>
      <w:r>
        <w:rPr>
          <w:rFonts w:ascii="TimesLTStd-Bold" w:hAnsi="TimesLTStd-Bold" w:cs="TimesLTStd-Bold"/>
          <w:b/>
          <w:bCs/>
          <w:color w:val="C00000"/>
          <w:sz w:val="36"/>
          <w:szCs w:val="36"/>
        </w:rPr>
        <w:t xml:space="preserve">     </w:t>
      </w:r>
      <w:r w:rsidRPr="00C8549C">
        <w:rPr>
          <w:rFonts w:ascii="TimesLTStd-Bold" w:hAnsi="TimesLTStd-Bold" w:cs="TimesLTStd-Bold"/>
          <w:b/>
          <w:bCs/>
          <w:color w:val="C00000"/>
          <w:sz w:val="36"/>
          <w:szCs w:val="36"/>
        </w:rPr>
        <w:t>Oklahoma Administrative Code</w:t>
      </w:r>
    </w:p>
    <w:p w14:paraId="1BA2040B" w14:textId="77777777" w:rsidR="00733784" w:rsidRDefault="00733784" w:rsidP="00733784">
      <w:pPr>
        <w:rPr>
          <w:b/>
          <w:bCs/>
        </w:rPr>
      </w:pPr>
    </w:p>
    <w:p w14:paraId="0015004C" w14:textId="2649E8B0" w:rsidR="00733784" w:rsidRDefault="00733784" w:rsidP="00733784">
      <w:pPr>
        <w:rPr>
          <w:b/>
          <w:bCs/>
        </w:rPr>
      </w:pPr>
      <w:r w:rsidRPr="00097B02">
        <w:rPr>
          <w:b/>
          <w:bCs/>
          <w:sz w:val="28"/>
          <w:szCs w:val="28"/>
        </w:rPr>
        <w:t>780:10-5-4. Instructional funding</w:t>
      </w:r>
      <w:r>
        <w:rPr>
          <w:b/>
          <w:bCs/>
          <w:sz w:val="28"/>
          <w:szCs w:val="28"/>
        </w:rPr>
        <w:t xml:space="preserve"> </w:t>
      </w:r>
      <w:r w:rsidRPr="00097B02">
        <w:rPr>
          <w:sz w:val="28"/>
          <w:szCs w:val="28"/>
        </w:rPr>
        <w:t xml:space="preserve">(b) </w:t>
      </w:r>
      <w:r w:rsidRPr="00097B02">
        <w:rPr>
          <w:b/>
          <w:bCs/>
          <w:sz w:val="28"/>
          <w:szCs w:val="28"/>
        </w:rPr>
        <w:t>Secondary programs in comprehensive schools.</w:t>
      </w:r>
    </w:p>
    <w:p w14:paraId="14233FC5" w14:textId="30A19FCB" w:rsidR="00733784" w:rsidRDefault="00733784" w:rsidP="00733784">
      <w:pPr>
        <w:autoSpaceDE w:val="0"/>
        <w:autoSpaceDN w:val="0"/>
        <w:adjustRightInd w:val="0"/>
        <w:ind w:left="1440"/>
        <w:rPr>
          <w:sz w:val="28"/>
          <w:szCs w:val="28"/>
        </w:rPr>
      </w:pPr>
      <w:r w:rsidRPr="00097B02">
        <w:rPr>
          <w:b/>
          <w:bCs/>
          <w:sz w:val="28"/>
          <w:szCs w:val="28"/>
        </w:rPr>
        <w:t xml:space="preserve">Budgets. </w:t>
      </w:r>
      <w:r w:rsidRPr="00097B02">
        <w:rPr>
          <w:sz w:val="28"/>
          <w:szCs w:val="28"/>
        </w:rPr>
        <w:t>The State Board will assist local districts in providing for excess costs of</w:t>
      </w:r>
      <w:r>
        <w:rPr>
          <w:sz w:val="28"/>
          <w:szCs w:val="28"/>
        </w:rPr>
        <w:t xml:space="preserve"> </w:t>
      </w:r>
      <w:r w:rsidRPr="00097B02">
        <w:rPr>
          <w:i/>
          <w:iCs/>
          <w:sz w:val="28"/>
          <w:szCs w:val="28"/>
        </w:rPr>
        <w:t>Career</w:t>
      </w:r>
      <w:r w:rsidRPr="00097B02">
        <w:rPr>
          <w:sz w:val="28"/>
          <w:szCs w:val="28"/>
        </w:rPr>
        <w:t>Tech programs. The Department shall prepare budgets to be approved annually</w:t>
      </w:r>
      <w:r>
        <w:rPr>
          <w:sz w:val="28"/>
          <w:szCs w:val="28"/>
        </w:rPr>
        <w:t xml:space="preserve"> </w:t>
      </w:r>
      <w:r w:rsidRPr="00097B02">
        <w:rPr>
          <w:sz w:val="28"/>
          <w:szCs w:val="28"/>
        </w:rPr>
        <w:t>based upon availability of funds and appropriate state and federal laws.</w:t>
      </w:r>
    </w:p>
    <w:p w14:paraId="275235AB" w14:textId="77777777" w:rsidR="00733784" w:rsidRPr="00097B02" w:rsidRDefault="00733784" w:rsidP="00733784">
      <w:pPr>
        <w:autoSpaceDE w:val="0"/>
        <w:autoSpaceDN w:val="0"/>
        <w:adjustRightInd w:val="0"/>
        <w:ind w:left="1440"/>
        <w:rPr>
          <w:sz w:val="28"/>
          <w:szCs w:val="28"/>
        </w:rPr>
      </w:pPr>
    </w:p>
    <w:p w14:paraId="2D6558E0" w14:textId="4FAA36EA" w:rsidR="00733784" w:rsidRPr="00097B02" w:rsidRDefault="00733784" w:rsidP="00733784">
      <w:pPr>
        <w:autoSpaceDE w:val="0"/>
        <w:autoSpaceDN w:val="0"/>
        <w:adjustRightInd w:val="0"/>
        <w:ind w:left="1440"/>
        <w:rPr>
          <w:sz w:val="28"/>
          <w:szCs w:val="28"/>
        </w:rPr>
      </w:pPr>
      <w:r w:rsidRPr="00097B02">
        <w:rPr>
          <w:sz w:val="28"/>
          <w:szCs w:val="28"/>
        </w:rPr>
        <w:t xml:space="preserve">(2) </w:t>
      </w:r>
      <w:r w:rsidRPr="00097B02">
        <w:rPr>
          <w:b/>
          <w:bCs/>
          <w:sz w:val="28"/>
          <w:szCs w:val="28"/>
        </w:rPr>
        <w:t xml:space="preserve">Program assistance monies. </w:t>
      </w:r>
      <w:r w:rsidRPr="00097B02">
        <w:rPr>
          <w:sz w:val="28"/>
          <w:szCs w:val="28"/>
        </w:rPr>
        <w:t xml:space="preserve">All approved </w:t>
      </w:r>
      <w:r w:rsidRPr="00097B02">
        <w:rPr>
          <w:i/>
          <w:iCs/>
          <w:sz w:val="28"/>
          <w:szCs w:val="28"/>
        </w:rPr>
        <w:t>Career</w:t>
      </w:r>
      <w:r w:rsidRPr="00097B02">
        <w:rPr>
          <w:sz w:val="28"/>
          <w:szCs w:val="28"/>
        </w:rPr>
        <w:t>Tech programs shall receive</w:t>
      </w:r>
      <w:r>
        <w:rPr>
          <w:sz w:val="28"/>
          <w:szCs w:val="28"/>
        </w:rPr>
        <w:t xml:space="preserve"> </w:t>
      </w:r>
      <w:r w:rsidRPr="00097B02">
        <w:rPr>
          <w:sz w:val="28"/>
          <w:szCs w:val="28"/>
        </w:rPr>
        <w:t>the program assistance monies annually. These monies shall be used to support the</w:t>
      </w:r>
      <w:r>
        <w:rPr>
          <w:sz w:val="28"/>
          <w:szCs w:val="28"/>
        </w:rPr>
        <w:t xml:space="preserve"> </w:t>
      </w:r>
      <w:r w:rsidRPr="00097B02">
        <w:rPr>
          <w:sz w:val="28"/>
          <w:szCs w:val="28"/>
        </w:rPr>
        <w:t xml:space="preserve">additional costs of the </w:t>
      </w:r>
      <w:r w:rsidRPr="00097B02">
        <w:rPr>
          <w:i/>
          <w:iCs/>
          <w:sz w:val="28"/>
          <w:szCs w:val="28"/>
        </w:rPr>
        <w:t>Career</w:t>
      </w:r>
      <w:r w:rsidRPr="00097B02">
        <w:rPr>
          <w:sz w:val="28"/>
          <w:szCs w:val="28"/>
        </w:rPr>
        <w:t xml:space="preserve">Tech program limited to the </w:t>
      </w:r>
      <w:r w:rsidRPr="008A6197">
        <w:rPr>
          <w:sz w:val="28"/>
          <w:szCs w:val="28"/>
          <w:highlight w:val="yellow"/>
        </w:rPr>
        <w:t>purchase of equipment</w:t>
      </w:r>
      <w:r w:rsidRPr="00097B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6197">
        <w:rPr>
          <w:sz w:val="28"/>
          <w:szCs w:val="28"/>
          <w:highlight w:val="yellow"/>
        </w:rPr>
        <w:t>instructional delivery and supplies</w:t>
      </w:r>
      <w:r w:rsidRPr="00097B02">
        <w:rPr>
          <w:sz w:val="28"/>
          <w:szCs w:val="28"/>
        </w:rPr>
        <w:t xml:space="preserve">, and </w:t>
      </w:r>
      <w:r w:rsidRPr="008A6197">
        <w:rPr>
          <w:sz w:val="28"/>
          <w:szCs w:val="28"/>
          <w:highlight w:val="yellow"/>
        </w:rPr>
        <w:t>staff development</w:t>
      </w:r>
      <w:r w:rsidRPr="00097B02">
        <w:rPr>
          <w:sz w:val="28"/>
          <w:szCs w:val="28"/>
        </w:rPr>
        <w:t>.</w:t>
      </w:r>
    </w:p>
    <w:p w14:paraId="5237B14B" w14:textId="77777777" w:rsidR="00733784" w:rsidRPr="00733784" w:rsidRDefault="00733784" w:rsidP="00733784">
      <w:pPr>
        <w:rPr>
          <w:rFonts w:asciiTheme="minorHAnsi" w:hAnsiTheme="minorHAnsi" w:cstheme="minorHAnsi"/>
          <w:sz w:val="20"/>
          <w:szCs w:val="20"/>
        </w:rPr>
      </w:pPr>
    </w:p>
    <w:p w14:paraId="23C31478" w14:textId="77777777" w:rsidR="00733784" w:rsidRPr="00643C2D" w:rsidRDefault="00733784" w:rsidP="00D2103F">
      <w:pPr>
        <w:rPr>
          <w:rFonts w:asciiTheme="minorHAnsi" w:hAnsiTheme="minorHAnsi" w:cstheme="minorHAnsi"/>
          <w:sz w:val="20"/>
          <w:szCs w:val="20"/>
        </w:rPr>
      </w:pPr>
    </w:p>
    <w:sectPr w:rsidR="00733784" w:rsidRPr="00643C2D" w:rsidSect="00286BCB">
      <w:headerReference w:type="default" r:id="rId10"/>
      <w:footerReference w:type="even" r:id="rId11"/>
      <w:type w:val="continuous"/>
      <w:pgSz w:w="12240" w:h="15840"/>
      <w:pgMar w:top="1008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7AAC0" w14:textId="77777777" w:rsidR="00D34012" w:rsidRDefault="00D34012" w:rsidP="0066338A">
      <w:r>
        <w:separator/>
      </w:r>
    </w:p>
  </w:endnote>
  <w:endnote w:type="continuationSeparator" w:id="0">
    <w:p w14:paraId="3842CEBC" w14:textId="77777777" w:rsidR="00D34012" w:rsidRDefault="00D34012" w:rsidP="0066338A">
      <w:r>
        <w:continuationSeparator/>
      </w:r>
    </w:p>
  </w:endnote>
  <w:endnote w:type="continuationNotice" w:id="1">
    <w:p w14:paraId="4163F102" w14:textId="77777777" w:rsidR="00D34012" w:rsidRDefault="00D34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Std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66338A" w:rsidRDefault="006633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9F31CB" w14:textId="77777777" w:rsidR="0066338A" w:rsidRDefault="006633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4C65C" w14:textId="77777777" w:rsidR="00D34012" w:rsidRDefault="00D34012" w:rsidP="0066338A">
      <w:r>
        <w:separator/>
      </w:r>
    </w:p>
  </w:footnote>
  <w:footnote w:type="continuationSeparator" w:id="0">
    <w:p w14:paraId="790D3C56" w14:textId="77777777" w:rsidR="00D34012" w:rsidRDefault="00D34012" w:rsidP="0066338A">
      <w:r>
        <w:continuationSeparator/>
      </w:r>
    </w:p>
  </w:footnote>
  <w:footnote w:type="continuationNotice" w:id="1">
    <w:p w14:paraId="5CCE1DDA" w14:textId="77777777" w:rsidR="00D34012" w:rsidRDefault="00D340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B60D" w14:textId="4D6D0A39" w:rsidR="00197FF4" w:rsidRPr="008C17F5" w:rsidRDefault="005E24E4" w:rsidP="00865D15">
    <w:pPr>
      <w:pStyle w:val="Header"/>
      <w:jc w:val="center"/>
      <w:rPr>
        <w:rFonts w:ascii="Century Gothic" w:hAnsi="Century Gothic" w:cstheme="minorHAnsi"/>
        <w:b/>
        <w:sz w:val="26"/>
        <w:szCs w:val="26"/>
      </w:rPr>
    </w:pPr>
    <w:r>
      <w:rPr>
        <w:noProof/>
      </w:rPr>
      <w:drawing>
        <wp:anchor distT="36576" distB="36576" distL="36576" distR="36576" simplePos="0" relativeHeight="251660290" behindDoc="0" locked="0" layoutInCell="1" allowOverlap="1" wp14:anchorId="60075C02" wp14:editId="41FAFB3D">
          <wp:simplePos x="0" y="0"/>
          <wp:positionH relativeFrom="column">
            <wp:posOffset>-58420</wp:posOffset>
          </wp:positionH>
          <wp:positionV relativeFrom="paragraph">
            <wp:posOffset>-243840</wp:posOffset>
          </wp:positionV>
          <wp:extent cx="2320299" cy="985520"/>
          <wp:effectExtent l="0" t="0" r="3810" b="5080"/>
          <wp:wrapNone/>
          <wp:docPr id="17" name="Picture 17" descr="FCS-FCCLA logo-white background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CS-FCCLA logo-white background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9" cy="9855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7F5">
      <w:rPr>
        <w:rFonts w:asciiTheme="minorHAnsi" w:hAnsiTheme="minorHAnsi" w:cstheme="minorHAnsi"/>
        <w:b/>
        <w:noProof/>
        <w:sz w:val="26"/>
        <w:szCs w:val="26"/>
      </w:rPr>
      <w:drawing>
        <wp:anchor distT="0" distB="0" distL="114300" distR="114300" simplePos="0" relativeHeight="251658242" behindDoc="1" locked="0" layoutInCell="1" allowOverlap="1" wp14:anchorId="0E31B970" wp14:editId="29B02C7E">
          <wp:simplePos x="0" y="0"/>
          <wp:positionH relativeFrom="margin">
            <wp:posOffset>4791074</wp:posOffset>
          </wp:positionH>
          <wp:positionV relativeFrom="paragraph">
            <wp:posOffset>-324011</wp:posOffset>
          </wp:positionV>
          <wp:extent cx="1601912" cy="909320"/>
          <wp:effectExtent l="38100" t="57150" r="36830" b="6223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21349951">
                    <a:off x="0" y="0"/>
                    <a:ext cx="1601912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D33">
      <w:rPr>
        <w:rFonts w:ascii="Century Gothic" w:hAnsi="Century Gothic" w:cstheme="minorHAnsi"/>
        <w:b/>
        <w:sz w:val="26"/>
        <w:szCs w:val="26"/>
      </w:rPr>
      <w:t xml:space="preserve">   </w:t>
    </w:r>
    <w:r>
      <w:rPr>
        <w:rFonts w:ascii="Century Gothic" w:hAnsi="Century Gothic" w:cstheme="minorHAnsi"/>
        <w:b/>
        <w:sz w:val="26"/>
        <w:szCs w:val="26"/>
      </w:rPr>
      <w:t xml:space="preserve">           </w:t>
    </w:r>
    <w:r w:rsidR="008E4342" w:rsidRPr="008C17F5">
      <w:rPr>
        <w:rFonts w:ascii="Century Gothic" w:hAnsi="Century Gothic" w:cstheme="minorHAnsi"/>
        <w:b/>
        <w:sz w:val="26"/>
        <w:szCs w:val="26"/>
      </w:rPr>
      <w:t>K12</w:t>
    </w:r>
    <w:r w:rsidR="00785227" w:rsidRPr="008C17F5">
      <w:rPr>
        <w:rFonts w:ascii="Century Gothic" w:hAnsi="Century Gothic" w:cstheme="minorHAnsi"/>
        <w:b/>
        <w:sz w:val="26"/>
        <w:szCs w:val="26"/>
      </w:rPr>
      <w:t xml:space="preserve"> Program Incentive </w:t>
    </w:r>
  </w:p>
  <w:p w14:paraId="0FB1FBBE" w14:textId="74768A93" w:rsidR="00691913" w:rsidRPr="008C17F5" w:rsidRDefault="00D80D33" w:rsidP="00865D15">
    <w:pPr>
      <w:pStyle w:val="Header"/>
      <w:jc w:val="center"/>
      <w:rPr>
        <w:rFonts w:ascii="Century Gothic" w:hAnsi="Century Gothic" w:cstheme="minorHAnsi"/>
        <w:b/>
        <w:sz w:val="26"/>
        <w:szCs w:val="26"/>
      </w:rPr>
    </w:pPr>
    <w:r>
      <w:rPr>
        <w:rFonts w:ascii="Century Gothic" w:hAnsi="Century Gothic" w:cstheme="minorHAnsi"/>
        <w:b/>
        <w:sz w:val="26"/>
        <w:szCs w:val="26"/>
      </w:rPr>
      <w:t xml:space="preserve">   </w:t>
    </w:r>
    <w:r w:rsidR="005E24E4">
      <w:rPr>
        <w:rFonts w:ascii="Century Gothic" w:hAnsi="Century Gothic" w:cstheme="minorHAnsi"/>
        <w:b/>
        <w:sz w:val="26"/>
        <w:szCs w:val="26"/>
      </w:rPr>
      <w:t xml:space="preserve">          </w:t>
    </w:r>
    <w:r w:rsidR="00785227" w:rsidRPr="008C17F5">
      <w:rPr>
        <w:rFonts w:ascii="Century Gothic" w:hAnsi="Century Gothic" w:cstheme="minorHAnsi"/>
        <w:b/>
        <w:sz w:val="26"/>
        <w:szCs w:val="26"/>
      </w:rPr>
      <w:t>Money</w:t>
    </w:r>
    <w:r w:rsidR="00380EBE" w:rsidRPr="008C17F5">
      <w:rPr>
        <w:rFonts w:ascii="Century Gothic" w:hAnsi="Century Gothic" w:cstheme="minorHAnsi"/>
        <w:b/>
        <w:sz w:val="26"/>
        <w:szCs w:val="26"/>
      </w:rPr>
      <w:t xml:space="preserve"> </w:t>
    </w:r>
    <w:r w:rsidR="00785227" w:rsidRPr="008C17F5">
      <w:rPr>
        <w:rFonts w:ascii="Century Gothic" w:hAnsi="Century Gothic" w:cstheme="minorHAnsi"/>
        <w:b/>
        <w:sz w:val="26"/>
        <w:szCs w:val="26"/>
      </w:rPr>
      <w:t>(412) Guidelines</w:t>
    </w:r>
  </w:p>
  <w:p w14:paraId="3D5413DD" w14:textId="204A34E2" w:rsidR="00166FB4" w:rsidRDefault="00166FB4" w:rsidP="009F10CA">
    <w:pPr>
      <w:pStyle w:val="Header"/>
      <w:ind w:right="360"/>
      <w:rPr>
        <w:rFonts w:asciiTheme="minorHAnsi" w:hAnsiTheme="minorHAnsi" w:cstheme="minorHAnsi"/>
      </w:rPr>
    </w:pPr>
  </w:p>
  <w:p w14:paraId="11BE53DE" w14:textId="77777777" w:rsidR="005E24E4" w:rsidRDefault="005E24E4" w:rsidP="009F10CA">
    <w:pPr>
      <w:pStyle w:val="Header"/>
      <w:ind w:right="360"/>
    </w:pPr>
  </w:p>
  <w:p w14:paraId="53128261" w14:textId="7A6B315C" w:rsidR="009F10CA" w:rsidRDefault="009F10CA" w:rsidP="005E24E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9C03849" wp14:editId="38556CA2">
              <wp:simplePos x="0" y="0"/>
              <wp:positionH relativeFrom="column">
                <wp:posOffset>0</wp:posOffset>
              </wp:positionH>
              <wp:positionV relativeFrom="paragraph">
                <wp:posOffset>56515</wp:posOffset>
              </wp:positionV>
              <wp:extent cx="6324600" cy="635"/>
              <wp:effectExtent l="9525" t="18415" r="9525" b="9525"/>
              <wp:wrapNone/>
              <wp:docPr id="1" name="Elb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2858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Elbow Connector 1" o:spid="_x0000_s1026" type="#_x0000_t34" style="position:absolute;margin-left:0;margin-top:4.45pt;width:498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/3NgIAAG0EAAAOAAAAZHJzL2Uyb0RvYy54bWysVMGO2jAQvVfqP1i5QxIIFCJgVSXQy7aL&#10;tNsPMLZD0joey/YSUNV/79iEtLSXqmoOjh2P37yZ95zVw7mV5CSMbUCto3ScREQoBrxRx3X0+WU3&#10;WkTEOqo4laDEOroIGz1s3r5ZdToXE6hBcmEIgiibd3od1c7pPI4tq0VL7Ri0ULhZgWmpw6U5xtzQ&#10;DtFbGU+SZB53YLg2wIS1+LW8bkabgF9VgrmnqrLCEbmOkJsLownjwY/xZkXzo6G6blhPg/4Di5Y2&#10;CpMOUCV1lLya5g+otmEGLFRuzKCNoaoaJkINWE2a/FbNc021CLVgc6we2mT/Hyz7dNob0nDULiKK&#10;tijRVh6gIwUohd0DQ1LfpE7bHGMLtTe+THZWz/oR2FdLFBQ1VUcRyL5cNCKEE/HdEb+wGlMduo/A&#10;MYa+OggdO1em9ZDYC3IOwlwGYcTZEYYf59NJNk9QP4Z78+nMM4ppfjuqjXUfBLTET9bRQSg30J+G&#10;JPT0aF3Qh/dVUv4FK65aiXKfqCSzBJ8et4/GDDdkf1TBrpEyGEYq0mGZy2SWBHgLsuF+18dZczwU&#10;0hBExULC0+PehRl4VTyg1YLybT93tJHXOWaXyuNhE3ryvh3BVN+WyXK72C6yUTaZb0dZUpaj97si&#10;G8136btZOS2Loky/e2ppltcN50J5djeDp9nfGai/aldrDhYf+hDfowdJkOLtHUgHF3jhrxY6AL/s&#10;jVfPGwI9HYL7++cvza/rEPXzL7H5AQAA//8DAFBLAwQUAAYACAAAACEAyDG8UtYAAAAEAQAADwAA&#10;AGRycy9kb3ducmV2LnhtbEyPwU7DMBBE70j8g7VI3KgNQlET4lQBiQs3Wj7AibdxRLyObKdJ/57l&#10;BLcZzWrmbX3Y/CQuGNMYSMPjToFA6oMdadDwdXp/2INI2ZA1UyDUcMUEh+b2pjaVDSt94uWYB8El&#10;lCqjweU8V1Km3qE3aRdmJM7OIXqT2cZB2mhWLveTfFKqkN6MxAvOzPjmsP8+Ll7D6/O1dZG6UxuX&#10;oFY7qeIjK63v77b2BUTGLf8dwy8+o0PDTF1YyCYxaeBHsoZ9CYLDsizYdywUyKaW/+GbHwAAAP//&#10;AwBQSwECLQAUAAYACAAAACEAtoM4kv4AAADhAQAAEwAAAAAAAAAAAAAAAAAAAAAAW0NvbnRlbnRf&#10;VHlwZXNdLnhtbFBLAQItABQABgAIAAAAIQA4/SH/1gAAAJQBAAALAAAAAAAAAAAAAAAAAC8BAABf&#10;cmVscy8ucmVsc1BLAQItABQABgAIAAAAIQDCfn/3NgIAAG0EAAAOAAAAAAAAAAAAAAAAAC4CAABk&#10;cnMvZTJvRG9jLnhtbFBLAQItABQABgAIAAAAIQDIMbxS1gAAAAQBAAAPAAAAAAAAAAAAAAAAAJAE&#10;AABkcnMvZG93bnJldi54bWxQSwUGAAAAAAQABADzAAAAkwUAAAAA&#10;" strokeweight="1.5pt">
              <v:stroke joinstyle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36C"/>
    <w:multiLevelType w:val="hybridMultilevel"/>
    <w:tmpl w:val="CCFA45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10D9C"/>
    <w:multiLevelType w:val="hybridMultilevel"/>
    <w:tmpl w:val="A0E4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0185A"/>
    <w:multiLevelType w:val="hybridMultilevel"/>
    <w:tmpl w:val="CF22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0D8E"/>
    <w:multiLevelType w:val="hybridMultilevel"/>
    <w:tmpl w:val="355A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232A8"/>
    <w:multiLevelType w:val="hybridMultilevel"/>
    <w:tmpl w:val="17D0F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596F"/>
    <w:multiLevelType w:val="hybridMultilevel"/>
    <w:tmpl w:val="981E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06EB"/>
    <w:multiLevelType w:val="hybridMultilevel"/>
    <w:tmpl w:val="A2DA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E1186"/>
    <w:multiLevelType w:val="hybridMultilevel"/>
    <w:tmpl w:val="CB6A1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A2EB2"/>
    <w:multiLevelType w:val="hybridMultilevel"/>
    <w:tmpl w:val="1BF4BBF0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3203ADD"/>
    <w:multiLevelType w:val="hybridMultilevel"/>
    <w:tmpl w:val="FD04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E300B"/>
    <w:multiLevelType w:val="hybridMultilevel"/>
    <w:tmpl w:val="A714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F3FD8"/>
    <w:multiLevelType w:val="hybridMultilevel"/>
    <w:tmpl w:val="151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A0B57"/>
    <w:multiLevelType w:val="hybridMultilevel"/>
    <w:tmpl w:val="9840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8293B"/>
    <w:multiLevelType w:val="hybridMultilevel"/>
    <w:tmpl w:val="5250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77770"/>
    <w:multiLevelType w:val="hybridMultilevel"/>
    <w:tmpl w:val="86AE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63684"/>
    <w:multiLevelType w:val="hybridMultilevel"/>
    <w:tmpl w:val="5AD6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770F1"/>
    <w:multiLevelType w:val="hybridMultilevel"/>
    <w:tmpl w:val="308CCB20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33267EF"/>
    <w:multiLevelType w:val="hybridMultilevel"/>
    <w:tmpl w:val="3214A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77715D"/>
    <w:multiLevelType w:val="hybridMultilevel"/>
    <w:tmpl w:val="A4CE0A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027FE"/>
    <w:multiLevelType w:val="hybridMultilevel"/>
    <w:tmpl w:val="DAD8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A6EBD"/>
    <w:multiLevelType w:val="hybridMultilevel"/>
    <w:tmpl w:val="417A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37FF5"/>
    <w:multiLevelType w:val="hybridMultilevel"/>
    <w:tmpl w:val="3F20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145C0"/>
    <w:multiLevelType w:val="hybridMultilevel"/>
    <w:tmpl w:val="3E0C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E2D37"/>
    <w:multiLevelType w:val="hybridMultilevel"/>
    <w:tmpl w:val="9FB6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52908"/>
    <w:multiLevelType w:val="hybridMultilevel"/>
    <w:tmpl w:val="A67E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8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24"/>
  </w:num>
  <w:num w:numId="10">
    <w:abstractNumId w:val="15"/>
  </w:num>
  <w:num w:numId="11">
    <w:abstractNumId w:val="23"/>
  </w:num>
  <w:num w:numId="12">
    <w:abstractNumId w:val="22"/>
  </w:num>
  <w:num w:numId="13">
    <w:abstractNumId w:val="20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9"/>
  </w:num>
  <w:num w:numId="19">
    <w:abstractNumId w:val="14"/>
  </w:num>
  <w:num w:numId="20">
    <w:abstractNumId w:val="12"/>
  </w:num>
  <w:num w:numId="21">
    <w:abstractNumId w:val="2"/>
  </w:num>
  <w:num w:numId="22">
    <w:abstractNumId w:val="9"/>
  </w:num>
  <w:num w:numId="23">
    <w:abstractNumId w:val="7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5A"/>
    <w:rsid w:val="00000641"/>
    <w:rsid w:val="000038E3"/>
    <w:rsid w:val="000075FD"/>
    <w:rsid w:val="00007DDA"/>
    <w:rsid w:val="0001242E"/>
    <w:rsid w:val="0002017F"/>
    <w:rsid w:val="0002194C"/>
    <w:rsid w:val="000321DF"/>
    <w:rsid w:val="00035E05"/>
    <w:rsid w:val="000564C7"/>
    <w:rsid w:val="000645FB"/>
    <w:rsid w:val="000708BE"/>
    <w:rsid w:val="00071125"/>
    <w:rsid w:val="000761C5"/>
    <w:rsid w:val="0008621B"/>
    <w:rsid w:val="00090018"/>
    <w:rsid w:val="000A693A"/>
    <w:rsid w:val="000B1CDD"/>
    <w:rsid w:val="000B214B"/>
    <w:rsid w:val="000D35BB"/>
    <w:rsid w:val="000E1D13"/>
    <w:rsid w:val="000F0B3B"/>
    <w:rsid w:val="001049DB"/>
    <w:rsid w:val="00112C46"/>
    <w:rsid w:val="00116323"/>
    <w:rsid w:val="001327F7"/>
    <w:rsid w:val="0013432A"/>
    <w:rsid w:val="00135B51"/>
    <w:rsid w:val="00135FC6"/>
    <w:rsid w:val="00153799"/>
    <w:rsid w:val="001560BE"/>
    <w:rsid w:val="00156976"/>
    <w:rsid w:val="00166FB4"/>
    <w:rsid w:val="001826BF"/>
    <w:rsid w:val="00197FF4"/>
    <w:rsid w:val="001B03F3"/>
    <w:rsid w:val="001C465A"/>
    <w:rsid w:val="001D0EF8"/>
    <w:rsid w:val="001E3B73"/>
    <w:rsid w:val="001F5A96"/>
    <w:rsid w:val="002017A6"/>
    <w:rsid w:val="002070E6"/>
    <w:rsid w:val="00210DAA"/>
    <w:rsid w:val="00222346"/>
    <w:rsid w:val="002239D9"/>
    <w:rsid w:val="002320B8"/>
    <w:rsid w:val="002400FE"/>
    <w:rsid w:val="002404AF"/>
    <w:rsid w:val="002503F8"/>
    <w:rsid w:val="00255457"/>
    <w:rsid w:val="00262E7E"/>
    <w:rsid w:val="002638F0"/>
    <w:rsid w:val="0027170B"/>
    <w:rsid w:val="00284499"/>
    <w:rsid w:val="00285A97"/>
    <w:rsid w:val="00286084"/>
    <w:rsid w:val="00286BCB"/>
    <w:rsid w:val="002A0872"/>
    <w:rsid w:val="002A2EA8"/>
    <w:rsid w:val="002B06F3"/>
    <w:rsid w:val="002D34AF"/>
    <w:rsid w:val="002D3E5B"/>
    <w:rsid w:val="002E0E35"/>
    <w:rsid w:val="002E174C"/>
    <w:rsid w:val="002E7878"/>
    <w:rsid w:val="002E7A2F"/>
    <w:rsid w:val="002F692C"/>
    <w:rsid w:val="00303A91"/>
    <w:rsid w:val="003060D0"/>
    <w:rsid w:val="00310FE6"/>
    <w:rsid w:val="00312E5A"/>
    <w:rsid w:val="00322EB2"/>
    <w:rsid w:val="00330005"/>
    <w:rsid w:val="00336864"/>
    <w:rsid w:val="00336B11"/>
    <w:rsid w:val="003562BD"/>
    <w:rsid w:val="00380EBE"/>
    <w:rsid w:val="0038222F"/>
    <w:rsid w:val="003A020F"/>
    <w:rsid w:val="003A6B33"/>
    <w:rsid w:val="003B434D"/>
    <w:rsid w:val="003C39C0"/>
    <w:rsid w:val="003C3DD0"/>
    <w:rsid w:val="003D4237"/>
    <w:rsid w:val="003E0209"/>
    <w:rsid w:val="003E37E1"/>
    <w:rsid w:val="003E5610"/>
    <w:rsid w:val="003F3851"/>
    <w:rsid w:val="00421662"/>
    <w:rsid w:val="004268B7"/>
    <w:rsid w:val="00427638"/>
    <w:rsid w:val="00435AC5"/>
    <w:rsid w:val="00436103"/>
    <w:rsid w:val="00436188"/>
    <w:rsid w:val="00437D05"/>
    <w:rsid w:val="00441AE6"/>
    <w:rsid w:val="004479C4"/>
    <w:rsid w:val="004601A0"/>
    <w:rsid w:val="0046255C"/>
    <w:rsid w:val="004639C6"/>
    <w:rsid w:val="0047029F"/>
    <w:rsid w:val="004718A3"/>
    <w:rsid w:val="00473283"/>
    <w:rsid w:val="00495F08"/>
    <w:rsid w:val="004B2715"/>
    <w:rsid w:val="004C7552"/>
    <w:rsid w:val="004D35BF"/>
    <w:rsid w:val="005055FE"/>
    <w:rsid w:val="00520DEA"/>
    <w:rsid w:val="00530568"/>
    <w:rsid w:val="00545F63"/>
    <w:rsid w:val="0054780E"/>
    <w:rsid w:val="00560D4B"/>
    <w:rsid w:val="00573C6B"/>
    <w:rsid w:val="0057569F"/>
    <w:rsid w:val="00581D2D"/>
    <w:rsid w:val="00586754"/>
    <w:rsid w:val="005A39B2"/>
    <w:rsid w:val="005A401C"/>
    <w:rsid w:val="005B6CB5"/>
    <w:rsid w:val="005C139F"/>
    <w:rsid w:val="005C213B"/>
    <w:rsid w:val="005C52DD"/>
    <w:rsid w:val="005C5BEE"/>
    <w:rsid w:val="005C6BC5"/>
    <w:rsid w:val="005C6D99"/>
    <w:rsid w:val="005D4150"/>
    <w:rsid w:val="005D4E36"/>
    <w:rsid w:val="005D5458"/>
    <w:rsid w:val="005D6B9F"/>
    <w:rsid w:val="005E24E4"/>
    <w:rsid w:val="005E34CD"/>
    <w:rsid w:val="005F6203"/>
    <w:rsid w:val="00611E71"/>
    <w:rsid w:val="006133FD"/>
    <w:rsid w:val="00616F09"/>
    <w:rsid w:val="006174E2"/>
    <w:rsid w:val="00640021"/>
    <w:rsid w:val="00641B49"/>
    <w:rsid w:val="00643C2D"/>
    <w:rsid w:val="00650094"/>
    <w:rsid w:val="006600F2"/>
    <w:rsid w:val="0066338A"/>
    <w:rsid w:val="00670387"/>
    <w:rsid w:val="00683E20"/>
    <w:rsid w:val="00691913"/>
    <w:rsid w:val="006944C1"/>
    <w:rsid w:val="00694CDC"/>
    <w:rsid w:val="00696EC7"/>
    <w:rsid w:val="00697C8A"/>
    <w:rsid w:val="006A0FFC"/>
    <w:rsid w:val="006C0C69"/>
    <w:rsid w:val="006C50FC"/>
    <w:rsid w:val="006E0F1D"/>
    <w:rsid w:val="006F3211"/>
    <w:rsid w:val="006F4214"/>
    <w:rsid w:val="006F681F"/>
    <w:rsid w:val="0070328A"/>
    <w:rsid w:val="007032B6"/>
    <w:rsid w:val="00704C7F"/>
    <w:rsid w:val="00705665"/>
    <w:rsid w:val="00722271"/>
    <w:rsid w:val="00731378"/>
    <w:rsid w:val="00733784"/>
    <w:rsid w:val="0073439A"/>
    <w:rsid w:val="007351C1"/>
    <w:rsid w:val="0073566E"/>
    <w:rsid w:val="00736553"/>
    <w:rsid w:val="007619C5"/>
    <w:rsid w:val="007633C1"/>
    <w:rsid w:val="007809C4"/>
    <w:rsid w:val="007847F9"/>
    <w:rsid w:val="00785227"/>
    <w:rsid w:val="00794E11"/>
    <w:rsid w:val="007A3A03"/>
    <w:rsid w:val="007B3A54"/>
    <w:rsid w:val="007C4527"/>
    <w:rsid w:val="007D0CD8"/>
    <w:rsid w:val="007E16A3"/>
    <w:rsid w:val="007E4D6A"/>
    <w:rsid w:val="007E6561"/>
    <w:rsid w:val="007E7151"/>
    <w:rsid w:val="007F06B6"/>
    <w:rsid w:val="008014D7"/>
    <w:rsid w:val="00802705"/>
    <w:rsid w:val="00833FE5"/>
    <w:rsid w:val="00840E08"/>
    <w:rsid w:val="0084678F"/>
    <w:rsid w:val="00854AA8"/>
    <w:rsid w:val="0085515A"/>
    <w:rsid w:val="00860003"/>
    <w:rsid w:val="008606B2"/>
    <w:rsid w:val="00861803"/>
    <w:rsid w:val="00865D15"/>
    <w:rsid w:val="00866760"/>
    <w:rsid w:val="00871036"/>
    <w:rsid w:val="008711B1"/>
    <w:rsid w:val="00876E96"/>
    <w:rsid w:val="008923CD"/>
    <w:rsid w:val="00896D91"/>
    <w:rsid w:val="0089760E"/>
    <w:rsid w:val="008A7673"/>
    <w:rsid w:val="008B19A1"/>
    <w:rsid w:val="008B5F7D"/>
    <w:rsid w:val="008C17F5"/>
    <w:rsid w:val="008D0814"/>
    <w:rsid w:val="008E3957"/>
    <w:rsid w:val="008E4342"/>
    <w:rsid w:val="008F0085"/>
    <w:rsid w:val="008F0397"/>
    <w:rsid w:val="008F419B"/>
    <w:rsid w:val="0090055E"/>
    <w:rsid w:val="00903A4D"/>
    <w:rsid w:val="00907DFE"/>
    <w:rsid w:val="0092474D"/>
    <w:rsid w:val="009306D7"/>
    <w:rsid w:val="009319F5"/>
    <w:rsid w:val="0095257B"/>
    <w:rsid w:val="009764EE"/>
    <w:rsid w:val="00977A80"/>
    <w:rsid w:val="00980161"/>
    <w:rsid w:val="00981BBA"/>
    <w:rsid w:val="0099199E"/>
    <w:rsid w:val="009923DE"/>
    <w:rsid w:val="009931C8"/>
    <w:rsid w:val="009A20A0"/>
    <w:rsid w:val="009A71D6"/>
    <w:rsid w:val="009D0323"/>
    <w:rsid w:val="009D26F6"/>
    <w:rsid w:val="009E2F44"/>
    <w:rsid w:val="009E5A29"/>
    <w:rsid w:val="009F10CA"/>
    <w:rsid w:val="00A019D6"/>
    <w:rsid w:val="00A12E37"/>
    <w:rsid w:val="00A22675"/>
    <w:rsid w:val="00A23C20"/>
    <w:rsid w:val="00A24F9A"/>
    <w:rsid w:val="00A311D1"/>
    <w:rsid w:val="00A44BE7"/>
    <w:rsid w:val="00A47900"/>
    <w:rsid w:val="00A5459F"/>
    <w:rsid w:val="00A56089"/>
    <w:rsid w:val="00A71AB0"/>
    <w:rsid w:val="00A737F6"/>
    <w:rsid w:val="00A868FA"/>
    <w:rsid w:val="00A9092B"/>
    <w:rsid w:val="00A94B76"/>
    <w:rsid w:val="00A96B52"/>
    <w:rsid w:val="00AC4A12"/>
    <w:rsid w:val="00AC75C6"/>
    <w:rsid w:val="00AD7418"/>
    <w:rsid w:val="00AE2E95"/>
    <w:rsid w:val="00AF11BD"/>
    <w:rsid w:val="00B1269C"/>
    <w:rsid w:val="00B26EFF"/>
    <w:rsid w:val="00B351A5"/>
    <w:rsid w:val="00B408D8"/>
    <w:rsid w:val="00B422C3"/>
    <w:rsid w:val="00B447D4"/>
    <w:rsid w:val="00B45F94"/>
    <w:rsid w:val="00B47841"/>
    <w:rsid w:val="00B53B58"/>
    <w:rsid w:val="00B678F8"/>
    <w:rsid w:val="00B700B3"/>
    <w:rsid w:val="00B74CEF"/>
    <w:rsid w:val="00B769F8"/>
    <w:rsid w:val="00B81CDA"/>
    <w:rsid w:val="00B92DA0"/>
    <w:rsid w:val="00BA0284"/>
    <w:rsid w:val="00BA6AA3"/>
    <w:rsid w:val="00BC1019"/>
    <w:rsid w:val="00BC7A6F"/>
    <w:rsid w:val="00BD2160"/>
    <w:rsid w:val="00BE6AED"/>
    <w:rsid w:val="00BF2D5F"/>
    <w:rsid w:val="00C07C54"/>
    <w:rsid w:val="00C10F57"/>
    <w:rsid w:val="00C13529"/>
    <w:rsid w:val="00C20388"/>
    <w:rsid w:val="00C35EAE"/>
    <w:rsid w:val="00C36364"/>
    <w:rsid w:val="00C3706E"/>
    <w:rsid w:val="00C3777A"/>
    <w:rsid w:val="00C47547"/>
    <w:rsid w:val="00C56CD4"/>
    <w:rsid w:val="00C65204"/>
    <w:rsid w:val="00C73574"/>
    <w:rsid w:val="00C7708D"/>
    <w:rsid w:val="00C847EA"/>
    <w:rsid w:val="00C84EEF"/>
    <w:rsid w:val="00C93EB1"/>
    <w:rsid w:val="00C971FC"/>
    <w:rsid w:val="00CA328A"/>
    <w:rsid w:val="00CA60B9"/>
    <w:rsid w:val="00CA6670"/>
    <w:rsid w:val="00CC1320"/>
    <w:rsid w:val="00CD20AD"/>
    <w:rsid w:val="00CD2224"/>
    <w:rsid w:val="00CD368C"/>
    <w:rsid w:val="00CE24E5"/>
    <w:rsid w:val="00CE4739"/>
    <w:rsid w:val="00CF4590"/>
    <w:rsid w:val="00CF77F8"/>
    <w:rsid w:val="00D12613"/>
    <w:rsid w:val="00D2103F"/>
    <w:rsid w:val="00D25946"/>
    <w:rsid w:val="00D314BE"/>
    <w:rsid w:val="00D34012"/>
    <w:rsid w:val="00D345AA"/>
    <w:rsid w:val="00D56AD2"/>
    <w:rsid w:val="00D71EB3"/>
    <w:rsid w:val="00D74450"/>
    <w:rsid w:val="00D80D33"/>
    <w:rsid w:val="00D85004"/>
    <w:rsid w:val="00D93B08"/>
    <w:rsid w:val="00DA5A1B"/>
    <w:rsid w:val="00DB0491"/>
    <w:rsid w:val="00DD4854"/>
    <w:rsid w:val="00DE0548"/>
    <w:rsid w:val="00DE0C02"/>
    <w:rsid w:val="00DE10FD"/>
    <w:rsid w:val="00DE77EB"/>
    <w:rsid w:val="00E001AF"/>
    <w:rsid w:val="00E01359"/>
    <w:rsid w:val="00E11E81"/>
    <w:rsid w:val="00E15C8D"/>
    <w:rsid w:val="00E22514"/>
    <w:rsid w:val="00E304BF"/>
    <w:rsid w:val="00E34089"/>
    <w:rsid w:val="00E371AA"/>
    <w:rsid w:val="00E42C4E"/>
    <w:rsid w:val="00E61D60"/>
    <w:rsid w:val="00E63FEF"/>
    <w:rsid w:val="00E657AB"/>
    <w:rsid w:val="00E718A2"/>
    <w:rsid w:val="00E72EC9"/>
    <w:rsid w:val="00E91313"/>
    <w:rsid w:val="00EA2386"/>
    <w:rsid w:val="00EA3CD0"/>
    <w:rsid w:val="00EA558E"/>
    <w:rsid w:val="00EC375E"/>
    <w:rsid w:val="00EC6057"/>
    <w:rsid w:val="00EC62C4"/>
    <w:rsid w:val="00ED1D9B"/>
    <w:rsid w:val="00ED2DC2"/>
    <w:rsid w:val="00EF2DFF"/>
    <w:rsid w:val="00EF6FE3"/>
    <w:rsid w:val="00F02BE4"/>
    <w:rsid w:val="00F07638"/>
    <w:rsid w:val="00F14FD4"/>
    <w:rsid w:val="00F17399"/>
    <w:rsid w:val="00F21801"/>
    <w:rsid w:val="00F236B1"/>
    <w:rsid w:val="00F278C7"/>
    <w:rsid w:val="00F36020"/>
    <w:rsid w:val="00F36EA8"/>
    <w:rsid w:val="00F40B02"/>
    <w:rsid w:val="00F40FD0"/>
    <w:rsid w:val="00F55315"/>
    <w:rsid w:val="00F56760"/>
    <w:rsid w:val="00F639CC"/>
    <w:rsid w:val="00F6605A"/>
    <w:rsid w:val="00F775F9"/>
    <w:rsid w:val="00F8177E"/>
    <w:rsid w:val="00F81C08"/>
    <w:rsid w:val="00F83135"/>
    <w:rsid w:val="00F94C14"/>
    <w:rsid w:val="00F94C62"/>
    <w:rsid w:val="00FA70DD"/>
    <w:rsid w:val="00FC2899"/>
    <w:rsid w:val="00FC59DA"/>
    <w:rsid w:val="00FC646A"/>
    <w:rsid w:val="00FC7EFB"/>
    <w:rsid w:val="00FF1590"/>
    <w:rsid w:val="00FF392B"/>
    <w:rsid w:val="00FF6CB7"/>
    <w:rsid w:val="0F225E1B"/>
    <w:rsid w:val="108C68FC"/>
    <w:rsid w:val="1B438945"/>
    <w:rsid w:val="1F74EC1D"/>
    <w:rsid w:val="22A1F4E7"/>
    <w:rsid w:val="2E527E00"/>
    <w:rsid w:val="36734154"/>
    <w:rsid w:val="3FB25ECC"/>
    <w:rsid w:val="6A541B87"/>
    <w:rsid w:val="6DB2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74C6AF"/>
  <w15:chartTrackingRefBased/>
  <w15:docId w15:val="{C2879BE6-77D8-4038-998D-7E3CC2AF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8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9F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odyTextIndent">
    <w:name w:val="Body Text Indent"/>
    <w:basedOn w:val="Normal"/>
    <w:semiHidden/>
    <w:pPr>
      <w:ind w:left="288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7F06B6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5F6203"/>
    <w:rPr>
      <w:color w:val="954F72"/>
      <w:u w:val="single"/>
    </w:rPr>
  </w:style>
  <w:style w:type="character" w:customStyle="1" w:styleId="Heading2Char">
    <w:name w:val="Heading 2 Char"/>
    <w:link w:val="Heading2"/>
    <w:uiPriority w:val="9"/>
    <w:semiHidden/>
    <w:rsid w:val="009319F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erChar">
    <w:name w:val="Header Char"/>
    <w:link w:val="Header"/>
    <w:uiPriority w:val="99"/>
    <w:rsid w:val="009319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F10C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049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6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8551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51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ailyclipart.net/clipart/category/money-clip-art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rojectAssociation xmlns="070ef74f-fe64-4aab-853e-8d6041358f56" xsi:nil="true"/>
    <TaxCatchAll xmlns="5d7f0ad2-e627-4555-a956-efa81d806a21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475CD-6709-4B2E-A746-F27968358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96D33-F8FD-49C5-BE24-AADCC25EF7A8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dc32801-864b-493b-96db-7ea36ca23694"/>
    <ds:schemaRef ds:uri="c0175d40-5756-4482-923d-4f81b4f61f8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A59F75-3F3A-4D3B-BE01-2A84145DF2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Business, Management, &amp; Administration Cluster</vt:lpstr>
    </vt:vector>
  </TitlesOfParts>
  <Company>ODCTE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Business, Management, &amp; Administration Cluster</dc:title>
  <dc:subject/>
  <dc:creator>TR54</dc:creator>
  <cp:keywords/>
  <dc:description/>
  <cp:lastModifiedBy>Teena Friend</cp:lastModifiedBy>
  <cp:revision>9</cp:revision>
  <cp:lastPrinted>2023-07-14T15:40:00Z</cp:lastPrinted>
  <dcterms:created xsi:type="dcterms:W3CDTF">2023-07-13T13:56:00Z</dcterms:created>
  <dcterms:modified xsi:type="dcterms:W3CDTF">2023-07-14T19:22:00Z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MediaServiceImageTags">
    <vt:lpwstr/>
  </property>
</Properties>
</file>