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5478A" w14:textId="77777777" w:rsidR="00BE7553" w:rsidRDefault="00BE7553" w:rsidP="00BE7553">
      <w:pPr>
        <w:pStyle w:val="Heading1"/>
        <w:spacing w:before="0" w:beforeAutospacing="0" w:after="75" w:afterAutospacing="0"/>
        <w:rPr>
          <w:rFonts w:ascii="Arial" w:eastAsia="Times New Roman" w:hAnsi="Arial" w:cs="Arial"/>
          <w:color w:val="014F99"/>
          <w:sz w:val="45"/>
          <w:szCs w:val="45"/>
        </w:rPr>
      </w:pPr>
      <w:bookmarkStart w:id="0" w:name="link_3"/>
      <w:r>
        <w:rPr>
          <w:rFonts w:ascii="Arial" w:eastAsia="Times New Roman" w:hAnsi="Arial" w:cs="Arial"/>
          <w:color w:val="014F99"/>
          <w:sz w:val="45"/>
          <w:szCs w:val="45"/>
        </w:rPr>
        <w:t>ICAP Monitoring and Documentation</w:t>
      </w:r>
      <w:bookmarkEnd w:id="0"/>
    </w:p>
    <w:tbl>
      <w:tblPr>
        <w:tblW w:w="3758" w:type="pct"/>
        <w:tblCellMar>
          <w:left w:w="0" w:type="dxa"/>
          <w:right w:w="0" w:type="dxa"/>
        </w:tblCellMar>
        <w:tblLook w:val="04A0" w:firstRow="1" w:lastRow="0" w:firstColumn="1" w:lastColumn="0" w:noHBand="0" w:noVBand="1"/>
      </w:tblPr>
      <w:tblGrid>
        <w:gridCol w:w="540"/>
        <w:gridCol w:w="60"/>
        <w:gridCol w:w="6435"/>
      </w:tblGrid>
      <w:tr w:rsidR="00BE7553" w14:paraId="4B196EFE" w14:textId="77777777" w:rsidTr="00275A7A">
        <w:tc>
          <w:tcPr>
            <w:tcW w:w="540" w:type="dxa"/>
            <w:hideMark/>
          </w:tcPr>
          <w:p w14:paraId="009656CC" w14:textId="4625B8E8" w:rsidR="00BE7553" w:rsidRDefault="00BE7553">
            <w:pPr>
              <w:rPr>
                <w:rFonts w:eastAsia="Times New Roman"/>
              </w:rPr>
            </w:pPr>
          </w:p>
        </w:tc>
        <w:tc>
          <w:tcPr>
            <w:tcW w:w="60" w:type="dxa"/>
            <w:hideMark/>
          </w:tcPr>
          <w:p w14:paraId="228C8589" w14:textId="77777777" w:rsidR="00BE7553" w:rsidRDefault="00BE7553">
            <w:pPr>
              <w:rPr>
                <w:rFonts w:eastAsia="Times New Roman"/>
              </w:rPr>
            </w:pPr>
          </w:p>
        </w:tc>
        <w:tc>
          <w:tcPr>
            <w:tcW w:w="0" w:type="auto"/>
            <w:hideMark/>
          </w:tcPr>
          <w:p w14:paraId="03EB9FCF" w14:textId="77777777" w:rsidR="00BE7553" w:rsidRDefault="00BE7553">
            <w:pPr>
              <w:pStyle w:val="NormalWeb"/>
              <w:spacing w:before="0" w:beforeAutospacing="0" w:after="240" w:afterAutospacing="0"/>
              <w:rPr>
                <w:rFonts w:ascii="Arial" w:hAnsi="Arial" w:cs="Arial"/>
                <w:color w:val="000000"/>
                <w:sz w:val="23"/>
                <w:szCs w:val="23"/>
              </w:rPr>
            </w:pPr>
            <w:r>
              <w:rPr>
                <w:rFonts w:ascii="Arial" w:hAnsi="Arial" w:cs="Arial"/>
                <w:color w:val="000000"/>
                <w:sz w:val="23"/>
                <w:szCs w:val="23"/>
              </w:rPr>
              <w:t xml:space="preserve">The first cohort of ICAP completers is quickly approaching, and we are thrilled to transition these future world changers towards their postsecondary plans! As a reminder the following activities must be completed and recorded annually in a </w:t>
            </w:r>
            <w:proofErr w:type="spellStart"/>
            <w:proofErr w:type="gramStart"/>
            <w:r>
              <w:rPr>
                <w:rFonts w:ascii="Arial" w:hAnsi="Arial" w:cs="Arial"/>
                <w:color w:val="000000"/>
                <w:sz w:val="23"/>
                <w:szCs w:val="23"/>
              </w:rPr>
              <w:t>students</w:t>
            </w:r>
            <w:proofErr w:type="spellEnd"/>
            <w:proofErr w:type="gramEnd"/>
            <w:r>
              <w:rPr>
                <w:rFonts w:ascii="Arial" w:hAnsi="Arial" w:cs="Arial"/>
                <w:color w:val="000000"/>
                <w:sz w:val="23"/>
                <w:szCs w:val="23"/>
              </w:rPr>
              <w:t xml:space="preserve"> electronic ICAP portfolio to meet graduation requirements. </w:t>
            </w:r>
          </w:p>
          <w:p w14:paraId="015E684F" w14:textId="77777777" w:rsidR="00BE7553" w:rsidRDefault="00BE7553">
            <w:pPr>
              <w:pStyle w:val="NormalWeb"/>
              <w:spacing w:before="0" w:beforeAutospacing="0" w:after="240" w:afterAutospacing="0"/>
              <w:rPr>
                <w:rFonts w:ascii="Arial" w:hAnsi="Arial" w:cs="Arial"/>
                <w:color w:val="000000"/>
                <w:sz w:val="23"/>
                <w:szCs w:val="23"/>
              </w:rPr>
            </w:pPr>
            <w:r>
              <w:rPr>
                <w:rFonts w:ascii="Arial" w:hAnsi="Arial" w:cs="Arial"/>
                <w:color w:val="000000"/>
                <w:sz w:val="23"/>
                <w:szCs w:val="23"/>
              </w:rPr>
              <w:t>There are </w:t>
            </w:r>
            <w:r>
              <w:rPr>
                <w:rFonts w:ascii="Arial" w:hAnsi="Arial" w:cs="Arial"/>
                <w:color w:val="000000"/>
                <w:sz w:val="23"/>
                <w:szCs w:val="23"/>
                <w:u w:val="single"/>
              </w:rPr>
              <w:t>three</w:t>
            </w:r>
            <w:r>
              <w:rPr>
                <w:rFonts w:ascii="Arial" w:hAnsi="Arial" w:cs="Arial"/>
                <w:color w:val="000000"/>
                <w:sz w:val="23"/>
                <w:szCs w:val="23"/>
              </w:rPr>
              <w:t> ICAP activities students must update </w:t>
            </w:r>
            <w:r>
              <w:rPr>
                <w:rFonts w:ascii="Arial" w:hAnsi="Arial" w:cs="Arial"/>
                <w:color w:val="000000"/>
                <w:sz w:val="23"/>
                <w:szCs w:val="23"/>
                <w:u w:val="single"/>
              </w:rPr>
              <w:t>every year</w:t>
            </w:r>
          </w:p>
          <w:p w14:paraId="1DD45EF4" w14:textId="77777777" w:rsidR="00BE7553" w:rsidRDefault="00BE7553" w:rsidP="00A74E9E">
            <w:pPr>
              <w:numPr>
                <w:ilvl w:val="0"/>
                <w:numId w:val="1"/>
              </w:numPr>
              <w:spacing w:before="100" w:beforeAutospacing="1" w:after="100" w:afterAutospacing="1"/>
              <w:rPr>
                <w:rFonts w:ascii="Arial" w:eastAsia="Times New Roman" w:hAnsi="Arial" w:cs="Arial"/>
                <w:color w:val="000000"/>
                <w:sz w:val="23"/>
                <w:szCs w:val="23"/>
              </w:rPr>
            </w:pPr>
            <w:r>
              <w:rPr>
                <w:rFonts w:ascii="Arial" w:eastAsia="Times New Roman" w:hAnsi="Arial" w:cs="Arial"/>
                <w:color w:val="000000"/>
                <w:sz w:val="23"/>
                <w:szCs w:val="23"/>
              </w:rPr>
              <w:t>Students will complete an online career assessment </w:t>
            </w:r>
            <w:r>
              <w:rPr>
                <w:rStyle w:val="Strong"/>
                <w:rFonts w:ascii="Arial" w:eastAsia="Times New Roman" w:hAnsi="Arial" w:cs="Arial"/>
                <w:color w:val="000000"/>
                <w:sz w:val="23"/>
                <w:szCs w:val="23"/>
                <w:u w:val="single"/>
              </w:rPr>
              <w:t>annually </w:t>
            </w:r>
            <w:r>
              <w:rPr>
                <w:rFonts w:ascii="Arial" w:eastAsia="Times New Roman" w:hAnsi="Arial" w:cs="Arial"/>
                <w:color w:val="000000"/>
                <w:sz w:val="23"/>
                <w:szCs w:val="23"/>
              </w:rPr>
              <w:t>to explore their career interests, learn career skills and begin connecting their interests to careers.</w:t>
            </w:r>
            <w:r>
              <w:rPr>
                <w:rStyle w:val="Strong"/>
                <w:rFonts w:ascii="Arial" w:eastAsia="Times New Roman" w:hAnsi="Arial" w:cs="Arial"/>
                <w:color w:val="000000"/>
                <w:sz w:val="23"/>
                <w:szCs w:val="23"/>
              </w:rPr>
              <w:t> </w:t>
            </w:r>
            <w:r>
              <w:rPr>
                <w:rFonts w:ascii="Arial" w:eastAsia="Times New Roman" w:hAnsi="Arial" w:cs="Arial"/>
                <w:color w:val="000000"/>
                <w:sz w:val="23"/>
                <w:szCs w:val="23"/>
              </w:rPr>
              <w:t xml:space="preserve"> </w:t>
            </w:r>
          </w:p>
          <w:p w14:paraId="774B73F8" w14:textId="77777777" w:rsidR="00BE7553" w:rsidRDefault="00BE7553" w:rsidP="00A74E9E">
            <w:pPr>
              <w:numPr>
                <w:ilvl w:val="0"/>
                <w:numId w:val="1"/>
              </w:numPr>
              <w:spacing w:before="100" w:beforeAutospacing="1" w:after="100" w:afterAutospacing="1"/>
              <w:rPr>
                <w:rFonts w:ascii="Arial" w:eastAsia="Times New Roman" w:hAnsi="Arial" w:cs="Arial"/>
                <w:color w:val="000000"/>
                <w:sz w:val="23"/>
                <w:szCs w:val="23"/>
              </w:rPr>
            </w:pPr>
            <w:r>
              <w:rPr>
                <w:rFonts w:ascii="Arial" w:eastAsia="Times New Roman" w:hAnsi="Arial" w:cs="Arial"/>
                <w:color w:val="000000"/>
                <w:sz w:val="23"/>
                <w:szCs w:val="23"/>
              </w:rPr>
              <w:t>Students will update their career and post-secondary goals </w:t>
            </w:r>
            <w:r>
              <w:rPr>
                <w:rStyle w:val="Strong"/>
                <w:rFonts w:ascii="Arial" w:eastAsia="Times New Roman" w:hAnsi="Arial" w:cs="Arial"/>
                <w:color w:val="000000"/>
                <w:sz w:val="23"/>
                <w:szCs w:val="23"/>
                <w:u w:val="single"/>
              </w:rPr>
              <w:t>annually </w:t>
            </w:r>
            <w:r>
              <w:rPr>
                <w:rFonts w:ascii="Arial" w:eastAsia="Times New Roman" w:hAnsi="Arial" w:cs="Arial"/>
                <w:color w:val="000000"/>
                <w:sz w:val="23"/>
                <w:szCs w:val="23"/>
              </w:rPr>
              <w:t>as they learn about new opportunities. </w:t>
            </w:r>
          </w:p>
          <w:p w14:paraId="24ACDD11" w14:textId="77777777" w:rsidR="00BE7553" w:rsidRDefault="00BE7553" w:rsidP="00A74E9E">
            <w:pPr>
              <w:numPr>
                <w:ilvl w:val="0"/>
                <w:numId w:val="1"/>
              </w:numPr>
              <w:spacing w:before="100" w:beforeAutospacing="1" w:after="100" w:afterAutospacing="1"/>
              <w:rPr>
                <w:rFonts w:ascii="Arial" w:eastAsia="Times New Roman" w:hAnsi="Arial" w:cs="Arial"/>
                <w:color w:val="000000"/>
                <w:sz w:val="23"/>
                <w:szCs w:val="23"/>
              </w:rPr>
            </w:pPr>
            <w:r>
              <w:rPr>
                <w:rFonts w:ascii="Arial" w:eastAsia="Times New Roman" w:hAnsi="Arial" w:cs="Arial"/>
                <w:color w:val="000000"/>
                <w:sz w:val="23"/>
                <w:szCs w:val="23"/>
              </w:rPr>
              <w:t>Students will </w:t>
            </w:r>
            <w:r>
              <w:rPr>
                <w:rStyle w:val="Strong"/>
                <w:rFonts w:ascii="Arial" w:eastAsia="Times New Roman" w:hAnsi="Arial" w:cs="Arial"/>
                <w:color w:val="000000"/>
                <w:sz w:val="23"/>
                <w:szCs w:val="23"/>
                <w:u w:val="single"/>
              </w:rPr>
              <w:t>annually </w:t>
            </w:r>
            <w:r>
              <w:rPr>
                <w:rFonts w:ascii="Arial" w:eastAsia="Times New Roman" w:hAnsi="Arial" w:cs="Arial"/>
                <w:color w:val="000000"/>
                <w:sz w:val="23"/>
                <w:szCs w:val="23"/>
              </w:rPr>
              <w:t>update their academic courses and show progress in those courses. Students will also list any career technology programs, AP or IB courses, concurrent enrollment courses or career endorsements that reflect progress toward their individual career pathways. </w:t>
            </w:r>
          </w:p>
          <w:p w14:paraId="16A9A547" w14:textId="77777777" w:rsidR="00BE7553" w:rsidRDefault="00BE7553">
            <w:pPr>
              <w:pStyle w:val="NormalWeb"/>
              <w:spacing w:before="0" w:beforeAutospacing="0" w:after="240" w:afterAutospacing="0"/>
              <w:rPr>
                <w:rFonts w:ascii="Arial" w:hAnsi="Arial" w:cs="Arial"/>
                <w:color w:val="000000"/>
                <w:sz w:val="23"/>
                <w:szCs w:val="23"/>
              </w:rPr>
            </w:pPr>
            <w:r>
              <w:rPr>
                <w:rFonts w:ascii="Arial" w:hAnsi="Arial" w:cs="Arial"/>
                <w:color w:val="000000"/>
                <w:sz w:val="23"/>
                <w:szCs w:val="23"/>
              </w:rPr>
              <w:t>There are </w:t>
            </w:r>
            <w:r>
              <w:rPr>
                <w:rFonts w:ascii="Arial" w:hAnsi="Arial" w:cs="Arial"/>
                <w:color w:val="000000"/>
                <w:sz w:val="23"/>
                <w:szCs w:val="23"/>
                <w:u w:val="single"/>
              </w:rPr>
              <w:t>two</w:t>
            </w:r>
            <w:r>
              <w:rPr>
                <w:rFonts w:ascii="Arial" w:hAnsi="Arial" w:cs="Arial"/>
                <w:color w:val="000000"/>
                <w:sz w:val="23"/>
                <w:szCs w:val="23"/>
              </w:rPr>
              <w:t> ICAP activities students must update </w:t>
            </w:r>
            <w:r>
              <w:rPr>
                <w:rFonts w:ascii="Arial" w:hAnsi="Arial" w:cs="Arial"/>
                <w:color w:val="000000"/>
                <w:sz w:val="23"/>
                <w:szCs w:val="23"/>
                <w:u w:val="single"/>
              </w:rPr>
              <w:t>upon completion</w:t>
            </w:r>
          </w:p>
          <w:p w14:paraId="05364EF1" w14:textId="77777777" w:rsidR="00BE7553" w:rsidRDefault="00BE7553" w:rsidP="00A74E9E">
            <w:pPr>
              <w:numPr>
                <w:ilvl w:val="0"/>
                <w:numId w:val="2"/>
              </w:numPr>
              <w:spacing w:before="100" w:beforeAutospacing="1" w:after="100" w:afterAutospacing="1"/>
              <w:rPr>
                <w:rFonts w:ascii="Arial" w:eastAsia="Times New Roman" w:hAnsi="Arial" w:cs="Arial"/>
                <w:color w:val="000000"/>
                <w:sz w:val="23"/>
                <w:szCs w:val="23"/>
              </w:rPr>
            </w:pPr>
            <w:r>
              <w:rPr>
                <w:rFonts w:ascii="Arial" w:eastAsia="Times New Roman" w:hAnsi="Arial" w:cs="Arial"/>
                <w:color w:val="000000"/>
                <w:sz w:val="23"/>
                <w:szCs w:val="23"/>
              </w:rPr>
              <w:t xml:space="preserve">Students will update their required state and federal assessments (English language arts, </w:t>
            </w:r>
            <w:proofErr w:type="gramStart"/>
            <w:r>
              <w:rPr>
                <w:rFonts w:ascii="Arial" w:eastAsia="Times New Roman" w:hAnsi="Arial" w:cs="Arial"/>
                <w:color w:val="000000"/>
                <w:sz w:val="23"/>
                <w:szCs w:val="23"/>
              </w:rPr>
              <w:t>mathematics</w:t>
            </w:r>
            <w:proofErr w:type="gramEnd"/>
            <w:r>
              <w:rPr>
                <w:rFonts w:ascii="Arial" w:eastAsia="Times New Roman" w:hAnsi="Arial" w:cs="Arial"/>
                <w:color w:val="000000"/>
                <w:sz w:val="23"/>
                <w:szCs w:val="23"/>
              </w:rPr>
              <w:t xml:space="preserve"> and science) and college and career readiness assessment (ACT or SAT) results in their portfolio's </w:t>
            </w:r>
            <w:r>
              <w:rPr>
                <w:rStyle w:val="Strong"/>
                <w:rFonts w:ascii="Arial" w:eastAsia="Times New Roman" w:hAnsi="Arial" w:cs="Arial"/>
                <w:color w:val="000000"/>
                <w:sz w:val="23"/>
                <w:szCs w:val="23"/>
                <w:u w:val="single"/>
              </w:rPr>
              <w:t>as they become available</w:t>
            </w:r>
            <w:r>
              <w:rPr>
                <w:rStyle w:val="Strong"/>
                <w:rFonts w:ascii="Arial" w:eastAsia="Times New Roman" w:hAnsi="Arial" w:cs="Arial"/>
                <w:color w:val="000000"/>
                <w:sz w:val="23"/>
                <w:szCs w:val="23"/>
              </w:rPr>
              <w:t>.</w:t>
            </w:r>
            <w:r>
              <w:rPr>
                <w:rFonts w:ascii="Arial" w:eastAsia="Times New Roman" w:hAnsi="Arial" w:cs="Arial"/>
                <w:color w:val="000000"/>
                <w:sz w:val="23"/>
                <w:szCs w:val="23"/>
              </w:rPr>
              <w:t xml:space="preserve"> </w:t>
            </w:r>
          </w:p>
          <w:p w14:paraId="0F7F253B" w14:textId="77777777" w:rsidR="00BE7553" w:rsidRDefault="00BE7553" w:rsidP="00A74E9E">
            <w:pPr>
              <w:numPr>
                <w:ilvl w:val="0"/>
                <w:numId w:val="2"/>
              </w:numPr>
              <w:spacing w:before="100" w:beforeAutospacing="1" w:after="100" w:afterAutospacing="1"/>
              <w:rPr>
                <w:rFonts w:ascii="Arial" w:eastAsia="Times New Roman" w:hAnsi="Arial" w:cs="Arial"/>
                <w:color w:val="000000"/>
                <w:sz w:val="23"/>
                <w:szCs w:val="23"/>
              </w:rPr>
            </w:pPr>
            <w:r>
              <w:rPr>
                <w:rFonts w:ascii="Arial" w:eastAsia="Times New Roman" w:hAnsi="Arial" w:cs="Arial"/>
                <w:color w:val="000000"/>
                <w:sz w:val="23"/>
                <w:szCs w:val="23"/>
              </w:rPr>
              <w:t>Students will complete and add </w:t>
            </w:r>
            <w:r>
              <w:rPr>
                <w:rStyle w:val="Strong"/>
                <w:rFonts w:ascii="Arial" w:eastAsia="Times New Roman" w:hAnsi="Arial" w:cs="Arial"/>
                <w:color w:val="000000"/>
                <w:sz w:val="23"/>
                <w:szCs w:val="23"/>
                <w:u w:val="single"/>
              </w:rPr>
              <w:t>at least one </w:t>
            </w:r>
            <w:r>
              <w:rPr>
                <w:rFonts w:ascii="Arial" w:eastAsia="Times New Roman" w:hAnsi="Arial" w:cs="Arial"/>
                <w:color w:val="000000"/>
                <w:sz w:val="23"/>
                <w:szCs w:val="23"/>
              </w:rPr>
              <w:t>service learning or work-based learning activity (apprenticeship, mentorship, job shadow or internship) activity between ninth grade and graduation. For more details visit the webpage, </w:t>
            </w:r>
            <w:hyperlink r:id="rId5" w:tgtFrame="_blank" w:history="1">
              <w:r>
                <w:rPr>
                  <w:rStyle w:val="Strong"/>
                  <w:rFonts w:ascii="Arial" w:eastAsia="Times New Roman" w:hAnsi="Arial" w:cs="Arial"/>
                  <w:color w:val="0048FF"/>
                  <w:sz w:val="23"/>
                  <w:szCs w:val="23"/>
                  <w:u w:val="single"/>
                </w:rPr>
                <w:t>here</w:t>
              </w:r>
            </w:hyperlink>
            <w:r>
              <w:rPr>
                <w:rFonts w:ascii="Arial" w:eastAsia="Times New Roman" w:hAnsi="Arial" w:cs="Arial"/>
                <w:color w:val="000000"/>
                <w:sz w:val="23"/>
                <w:szCs w:val="23"/>
              </w:rPr>
              <w:t>.</w:t>
            </w:r>
          </w:p>
          <w:p w14:paraId="1BC40C52" w14:textId="77777777" w:rsidR="00BE7553" w:rsidRDefault="00BE7553">
            <w:pPr>
              <w:pStyle w:val="NormalWeb"/>
              <w:spacing w:before="0" w:beforeAutospacing="0" w:after="240" w:afterAutospacing="0"/>
              <w:rPr>
                <w:rFonts w:ascii="Arial" w:hAnsi="Arial" w:cs="Arial"/>
                <w:color w:val="000000"/>
                <w:sz w:val="23"/>
                <w:szCs w:val="23"/>
              </w:rPr>
            </w:pPr>
            <w:r>
              <w:rPr>
                <w:rFonts w:ascii="Arial" w:hAnsi="Arial" w:cs="Arial"/>
                <w:color w:val="000000"/>
                <w:sz w:val="23"/>
                <w:szCs w:val="23"/>
              </w:rPr>
              <w:t>For questions related to ICAP requirements and documentation please contact the College and Career Readiness Office at 405-522-1918</w:t>
            </w:r>
          </w:p>
        </w:tc>
      </w:tr>
    </w:tbl>
    <w:p w14:paraId="29C3F1DF" w14:textId="77777777" w:rsidR="00BE7553" w:rsidRDefault="00BE7553" w:rsidP="00BE7553">
      <w:pPr>
        <w:pStyle w:val="Heading3"/>
        <w:spacing w:before="45" w:beforeAutospacing="0" w:after="60" w:afterAutospacing="0"/>
        <w:rPr>
          <w:rFonts w:ascii="Arial" w:eastAsia="Times New Roman" w:hAnsi="Arial" w:cs="Arial"/>
          <w:color w:val="014F99"/>
          <w:sz w:val="30"/>
          <w:szCs w:val="30"/>
        </w:rPr>
      </w:pPr>
      <w:r>
        <w:rPr>
          <w:rFonts w:ascii="Arial" w:eastAsia="Times New Roman" w:hAnsi="Arial" w:cs="Arial"/>
          <w:color w:val="014F99"/>
          <w:sz w:val="30"/>
          <w:szCs w:val="30"/>
        </w:rPr>
        <w:t>Completing ICAP Audits </w:t>
      </w:r>
    </w:p>
    <w:p w14:paraId="5D22CB8E" w14:textId="77777777" w:rsidR="00BE7553" w:rsidRDefault="00BE7553" w:rsidP="00BE7553">
      <w:pPr>
        <w:pStyle w:val="NormalWeb"/>
        <w:spacing w:after="240" w:afterAutospacing="0"/>
        <w:rPr>
          <w:rFonts w:ascii="Arial" w:hAnsi="Arial" w:cs="Arial"/>
          <w:color w:val="000000"/>
          <w:sz w:val="23"/>
          <w:szCs w:val="23"/>
        </w:rPr>
      </w:pPr>
      <w:proofErr w:type="gramStart"/>
      <w:r>
        <w:rPr>
          <w:rFonts w:ascii="Arial" w:hAnsi="Arial" w:cs="Arial"/>
          <w:color w:val="000000"/>
          <w:sz w:val="23"/>
          <w:szCs w:val="23"/>
        </w:rPr>
        <w:t>In order to</w:t>
      </w:r>
      <w:proofErr w:type="gramEnd"/>
      <w:r>
        <w:rPr>
          <w:rFonts w:ascii="Arial" w:hAnsi="Arial" w:cs="Arial"/>
          <w:color w:val="000000"/>
          <w:sz w:val="23"/>
          <w:szCs w:val="23"/>
        </w:rPr>
        <w:t xml:space="preserve"> show student progress schools will be asked to show ICAP reports to the district’s Regional Accreditation Officer (RAO) during an annual visit. Reports should include at the minimum:</w:t>
      </w:r>
    </w:p>
    <w:p w14:paraId="1AE7F4BC" w14:textId="77777777" w:rsidR="00BE7553" w:rsidRDefault="00BE7553" w:rsidP="00BE7553">
      <w:pPr>
        <w:numPr>
          <w:ilvl w:val="0"/>
          <w:numId w:val="3"/>
        </w:numPr>
        <w:spacing w:before="100" w:beforeAutospacing="1" w:after="100" w:afterAutospacing="1"/>
        <w:rPr>
          <w:rFonts w:ascii="Arial" w:eastAsia="Times New Roman" w:hAnsi="Arial" w:cs="Arial"/>
          <w:color w:val="000000"/>
          <w:sz w:val="23"/>
          <w:szCs w:val="23"/>
        </w:rPr>
      </w:pPr>
      <w:proofErr w:type="gramStart"/>
      <w:r>
        <w:rPr>
          <w:rFonts w:ascii="Arial" w:eastAsia="Times New Roman" w:hAnsi="Arial" w:cs="Arial"/>
          <w:color w:val="000000"/>
          <w:sz w:val="23"/>
          <w:szCs w:val="23"/>
        </w:rPr>
        <w:lastRenderedPageBreak/>
        <w:t>Students</w:t>
      </w:r>
      <w:proofErr w:type="gramEnd"/>
      <w:r>
        <w:rPr>
          <w:rFonts w:ascii="Arial" w:eastAsia="Times New Roman" w:hAnsi="Arial" w:cs="Arial"/>
          <w:color w:val="000000"/>
          <w:sz w:val="23"/>
          <w:szCs w:val="23"/>
        </w:rPr>
        <w:t xml:space="preserve"> name</w:t>
      </w:r>
    </w:p>
    <w:p w14:paraId="4FA48439" w14:textId="77777777" w:rsidR="00BE7553" w:rsidRDefault="00BE7553" w:rsidP="00BE7553">
      <w:pPr>
        <w:numPr>
          <w:ilvl w:val="0"/>
          <w:numId w:val="3"/>
        </w:numPr>
        <w:spacing w:before="100" w:beforeAutospacing="1" w:after="100" w:afterAutospacing="1"/>
        <w:rPr>
          <w:rFonts w:ascii="Arial" w:eastAsia="Times New Roman" w:hAnsi="Arial" w:cs="Arial"/>
          <w:color w:val="000000"/>
          <w:sz w:val="23"/>
          <w:szCs w:val="23"/>
        </w:rPr>
      </w:pPr>
      <w:r>
        <w:rPr>
          <w:rFonts w:ascii="Arial" w:eastAsia="Times New Roman" w:hAnsi="Arial" w:cs="Arial"/>
          <w:color w:val="000000"/>
          <w:sz w:val="23"/>
          <w:szCs w:val="23"/>
        </w:rPr>
        <w:t>Grade level</w:t>
      </w:r>
    </w:p>
    <w:p w14:paraId="757153D3" w14:textId="77777777" w:rsidR="00BE7553" w:rsidRDefault="00BE7553" w:rsidP="00BE7553">
      <w:pPr>
        <w:numPr>
          <w:ilvl w:val="0"/>
          <w:numId w:val="3"/>
        </w:numPr>
        <w:spacing w:before="100" w:beforeAutospacing="1" w:after="100" w:afterAutospacing="1"/>
        <w:rPr>
          <w:rFonts w:ascii="Arial" w:eastAsia="Times New Roman" w:hAnsi="Arial" w:cs="Arial"/>
          <w:color w:val="000000"/>
          <w:sz w:val="23"/>
          <w:szCs w:val="23"/>
        </w:rPr>
      </w:pPr>
      <w:r>
        <w:rPr>
          <w:rFonts w:ascii="Arial" w:eastAsia="Times New Roman" w:hAnsi="Arial" w:cs="Arial"/>
          <w:color w:val="000000"/>
          <w:sz w:val="23"/>
          <w:szCs w:val="23"/>
        </w:rPr>
        <w:t>Career assessment results</w:t>
      </w:r>
    </w:p>
    <w:p w14:paraId="17A9ACAE" w14:textId="77777777" w:rsidR="00BE7553" w:rsidRDefault="00BE7553" w:rsidP="00BE7553">
      <w:pPr>
        <w:numPr>
          <w:ilvl w:val="0"/>
          <w:numId w:val="3"/>
        </w:numPr>
        <w:spacing w:before="100" w:beforeAutospacing="1" w:after="100" w:afterAutospacing="1"/>
        <w:rPr>
          <w:rFonts w:ascii="Arial" w:eastAsia="Times New Roman" w:hAnsi="Arial" w:cs="Arial"/>
          <w:color w:val="000000"/>
          <w:sz w:val="23"/>
          <w:szCs w:val="23"/>
        </w:rPr>
      </w:pPr>
      <w:r>
        <w:rPr>
          <w:rFonts w:ascii="Arial" w:eastAsia="Times New Roman" w:hAnsi="Arial" w:cs="Arial"/>
          <w:color w:val="000000"/>
          <w:sz w:val="23"/>
          <w:szCs w:val="23"/>
        </w:rPr>
        <w:t>Post high school / postsecondary goal</w:t>
      </w:r>
    </w:p>
    <w:p w14:paraId="63525FC2" w14:textId="77777777" w:rsidR="00BE7553" w:rsidRDefault="00BE7553" w:rsidP="00BE7553">
      <w:pPr>
        <w:numPr>
          <w:ilvl w:val="0"/>
          <w:numId w:val="3"/>
        </w:numPr>
        <w:spacing w:before="100" w:beforeAutospacing="1" w:after="100" w:afterAutospacing="1"/>
        <w:rPr>
          <w:rFonts w:ascii="Arial" w:eastAsia="Times New Roman" w:hAnsi="Arial" w:cs="Arial"/>
          <w:color w:val="000000"/>
          <w:sz w:val="23"/>
          <w:szCs w:val="23"/>
        </w:rPr>
      </w:pPr>
      <w:r>
        <w:rPr>
          <w:rFonts w:ascii="Arial" w:eastAsia="Times New Roman" w:hAnsi="Arial" w:cs="Arial"/>
          <w:color w:val="000000"/>
          <w:sz w:val="23"/>
          <w:szCs w:val="23"/>
        </w:rPr>
        <w:t>Education plan / courses taken </w:t>
      </w:r>
    </w:p>
    <w:p w14:paraId="6A30796E" w14:textId="77777777" w:rsidR="00BE7553" w:rsidRDefault="00BE7553" w:rsidP="00BE7553">
      <w:pPr>
        <w:numPr>
          <w:ilvl w:val="0"/>
          <w:numId w:val="3"/>
        </w:numPr>
        <w:spacing w:before="100" w:beforeAutospacing="1" w:after="100" w:afterAutospacing="1"/>
        <w:rPr>
          <w:rFonts w:ascii="Arial" w:eastAsia="Times New Roman" w:hAnsi="Arial" w:cs="Arial"/>
          <w:color w:val="000000"/>
          <w:sz w:val="23"/>
          <w:szCs w:val="23"/>
        </w:rPr>
      </w:pPr>
      <w:r>
        <w:rPr>
          <w:rFonts w:ascii="Arial" w:eastAsia="Times New Roman" w:hAnsi="Arial" w:cs="Arial"/>
          <w:color w:val="000000"/>
          <w:sz w:val="23"/>
          <w:szCs w:val="23"/>
        </w:rPr>
        <w:t xml:space="preserve">Assessment scores (ACT, SAT, ASVAB, </w:t>
      </w:r>
      <w:proofErr w:type="spellStart"/>
      <w:r>
        <w:rPr>
          <w:rFonts w:ascii="Arial" w:eastAsia="Times New Roman" w:hAnsi="Arial" w:cs="Arial"/>
          <w:color w:val="000000"/>
          <w:sz w:val="23"/>
          <w:szCs w:val="23"/>
        </w:rPr>
        <w:t>Workeys</w:t>
      </w:r>
      <w:proofErr w:type="spellEnd"/>
      <w:r>
        <w:rPr>
          <w:rFonts w:ascii="Arial" w:eastAsia="Times New Roman" w:hAnsi="Arial" w:cs="Arial"/>
          <w:color w:val="000000"/>
          <w:sz w:val="23"/>
          <w:szCs w:val="23"/>
        </w:rPr>
        <w:t>, etc.) </w:t>
      </w:r>
    </w:p>
    <w:p w14:paraId="60AF56A3" w14:textId="77777777" w:rsidR="00BE7553" w:rsidRDefault="00BE7553" w:rsidP="00BE7553">
      <w:pPr>
        <w:numPr>
          <w:ilvl w:val="0"/>
          <w:numId w:val="3"/>
        </w:numPr>
        <w:spacing w:before="100" w:beforeAutospacing="1" w:after="100" w:afterAutospacing="1"/>
        <w:rPr>
          <w:rFonts w:ascii="Arial" w:eastAsia="Times New Roman" w:hAnsi="Arial" w:cs="Arial"/>
          <w:color w:val="000000"/>
          <w:sz w:val="23"/>
          <w:szCs w:val="23"/>
        </w:rPr>
      </w:pPr>
      <w:r>
        <w:rPr>
          <w:rFonts w:ascii="Arial" w:eastAsia="Times New Roman" w:hAnsi="Arial" w:cs="Arial"/>
          <w:color w:val="000000"/>
          <w:sz w:val="23"/>
          <w:szCs w:val="23"/>
        </w:rPr>
        <w:t>At least one experience in service-learning / work environment activities if completed (see below)</w:t>
      </w:r>
    </w:p>
    <w:p w14:paraId="419B97B6" w14:textId="77777777" w:rsidR="00BE7553" w:rsidRDefault="00BE7553" w:rsidP="00BE7553">
      <w:pPr>
        <w:pStyle w:val="NormalWeb"/>
        <w:spacing w:after="240" w:afterAutospacing="0"/>
        <w:rPr>
          <w:rFonts w:ascii="Arial" w:hAnsi="Arial" w:cs="Arial"/>
          <w:color w:val="000000"/>
          <w:sz w:val="23"/>
          <w:szCs w:val="23"/>
        </w:rPr>
      </w:pPr>
      <w:r>
        <w:rPr>
          <w:rFonts w:ascii="Arial" w:hAnsi="Arial" w:cs="Arial"/>
          <w:color w:val="000000"/>
          <w:sz w:val="23"/>
          <w:szCs w:val="23"/>
        </w:rPr>
        <w:t xml:space="preserve">Districts should be prepared to show student ICAP participation by graduating class via their online portfolio. This can be accomplished by logging in to their administrative account via </w:t>
      </w:r>
      <w:proofErr w:type="spellStart"/>
      <w:r>
        <w:rPr>
          <w:rFonts w:ascii="Arial" w:hAnsi="Arial" w:cs="Arial"/>
          <w:color w:val="000000"/>
          <w:sz w:val="23"/>
          <w:szCs w:val="23"/>
        </w:rPr>
        <w:t>OKCollegeStart</w:t>
      </w:r>
      <w:proofErr w:type="spellEnd"/>
      <w:r>
        <w:rPr>
          <w:rFonts w:ascii="Arial" w:hAnsi="Arial" w:cs="Arial"/>
          <w:color w:val="000000"/>
          <w:sz w:val="23"/>
          <w:szCs w:val="23"/>
        </w:rPr>
        <w:t xml:space="preserve">, </w:t>
      </w:r>
      <w:proofErr w:type="spellStart"/>
      <w:r>
        <w:rPr>
          <w:rFonts w:ascii="Arial" w:hAnsi="Arial" w:cs="Arial"/>
          <w:color w:val="000000"/>
          <w:sz w:val="23"/>
          <w:szCs w:val="23"/>
        </w:rPr>
        <w:t>OKCareerGuide</w:t>
      </w:r>
      <w:proofErr w:type="spellEnd"/>
      <w:r>
        <w:rPr>
          <w:rFonts w:ascii="Arial" w:hAnsi="Arial" w:cs="Arial"/>
          <w:color w:val="000000"/>
          <w:sz w:val="23"/>
          <w:szCs w:val="23"/>
        </w:rPr>
        <w:t>, or other virtual tools. For instructions in running reports via your tools view the helpful tutorials below: </w:t>
      </w:r>
    </w:p>
    <w:p w14:paraId="5F902EF5" w14:textId="2D0B3CCD" w:rsidR="005E3A0E" w:rsidRDefault="005E3A0E"/>
    <w:sectPr w:rsidR="005E3A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1664F"/>
    <w:multiLevelType w:val="multilevel"/>
    <w:tmpl w:val="7410E5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512542E4"/>
    <w:multiLevelType w:val="multilevel"/>
    <w:tmpl w:val="ADAC46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8944B5"/>
    <w:multiLevelType w:val="multilevel"/>
    <w:tmpl w:val="0BF4D9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553"/>
    <w:rsid w:val="00275A7A"/>
    <w:rsid w:val="00416406"/>
    <w:rsid w:val="005E3A0E"/>
    <w:rsid w:val="00BE7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69C13"/>
  <w15:chartTrackingRefBased/>
  <w15:docId w15:val="{09CE6CB1-98DD-456B-8C61-651FE97B2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553"/>
    <w:pPr>
      <w:spacing w:after="0" w:line="240" w:lineRule="auto"/>
    </w:pPr>
    <w:rPr>
      <w:rFonts w:ascii="Calibri" w:hAnsi="Calibri" w:cs="Calibri"/>
    </w:rPr>
  </w:style>
  <w:style w:type="paragraph" w:styleId="Heading1">
    <w:name w:val="heading 1"/>
    <w:basedOn w:val="Normal"/>
    <w:link w:val="Heading1Char"/>
    <w:uiPriority w:val="9"/>
    <w:qFormat/>
    <w:rsid w:val="00BE7553"/>
    <w:pPr>
      <w:spacing w:before="100" w:beforeAutospacing="1" w:after="100" w:afterAutospacing="1"/>
      <w:outlineLvl w:val="0"/>
    </w:pPr>
    <w:rPr>
      <w:b/>
      <w:bCs/>
      <w:kern w:val="36"/>
      <w:sz w:val="48"/>
      <w:szCs w:val="48"/>
    </w:rPr>
  </w:style>
  <w:style w:type="paragraph" w:styleId="Heading3">
    <w:name w:val="heading 3"/>
    <w:basedOn w:val="Normal"/>
    <w:link w:val="Heading3Char"/>
    <w:uiPriority w:val="9"/>
    <w:semiHidden/>
    <w:unhideWhenUsed/>
    <w:qFormat/>
    <w:rsid w:val="00BE7553"/>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7553"/>
    <w:rPr>
      <w:rFonts w:ascii="Calibri" w:hAnsi="Calibri" w:cs="Calibri"/>
      <w:b/>
      <w:bCs/>
      <w:kern w:val="36"/>
      <w:sz w:val="48"/>
      <w:szCs w:val="48"/>
    </w:rPr>
  </w:style>
  <w:style w:type="character" w:customStyle="1" w:styleId="Heading3Char">
    <w:name w:val="Heading 3 Char"/>
    <w:basedOn w:val="DefaultParagraphFont"/>
    <w:link w:val="Heading3"/>
    <w:uiPriority w:val="9"/>
    <w:semiHidden/>
    <w:rsid w:val="00BE7553"/>
    <w:rPr>
      <w:rFonts w:ascii="Calibri" w:hAnsi="Calibri" w:cs="Calibri"/>
      <w:b/>
      <w:bCs/>
      <w:sz w:val="27"/>
      <w:szCs w:val="27"/>
    </w:rPr>
  </w:style>
  <w:style w:type="paragraph" w:styleId="NormalWeb">
    <w:name w:val="Normal (Web)"/>
    <w:basedOn w:val="Normal"/>
    <w:uiPriority w:val="99"/>
    <w:semiHidden/>
    <w:unhideWhenUsed/>
    <w:rsid w:val="00BE7553"/>
    <w:pPr>
      <w:spacing w:before="100" w:beforeAutospacing="1" w:after="100" w:afterAutospacing="1"/>
    </w:pPr>
  </w:style>
  <w:style w:type="character" w:styleId="Strong">
    <w:name w:val="Strong"/>
    <w:basedOn w:val="DefaultParagraphFont"/>
    <w:uiPriority w:val="22"/>
    <w:qFormat/>
    <w:rsid w:val="00BE75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466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nks.gd/l/eyJhbGciOiJIUzI1NiJ9.eyJidWxsZXRpbl9saW5rX2lkIjoxMDIsInVyaSI6ImJwMjpjbGljayIsImJ1bGxldGluX2lkIjoiMjAyMjA0MDguNTYxNDk4MTEiLCJ1cmwiOiJodHRwczovL3Byb3RlY3QtdXMubWltZWNhc3QuY29tL3MvNXh2YUNSNjdSR1VFRzk4T1NPOEkwST9kb21haW49b2tlZGdlLmNvbS8ifQ.K6Poxr9dJMLCu_oH5BXhEQIJv2uOO4LrhOpjlDhX_ro/s/222601528/br/129561816770-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418</Words>
  <Characters>2386</Characters>
  <Application>Microsoft Office Word</Application>
  <DocSecurity>0</DocSecurity>
  <Lines>19</Lines>
  <Paragraphs>5</Paragraphs>
  <ScaleCrop>false</ScaleCrop>
  <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Brubaker</dc:creator>
  <cp:keywords/>
  <dc:description/>
  <cp:lastModifiedBy>Nathan Brubaker</cp:lastModifiedBy>
  <cp:revision>3</cp:revision>
  <dcterms:created xsi:type="dcterms:W3CDTF">2022-04-08T18:09:00Z</dcterms:created>
  <dcterms:modified xsi:type="dcterms:W3CDTF">2022-04-28T14:08:00Z</dcterms:modified>
</cp:coreProperties>
</file>