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4D3D0F4F" w:rsidR="00BE4DA2" w:rsidRDefault="00A078DE" w:rsidP="00DC5075">
      <w:pPr>
        <w:pStyle w:val="Heading3"/>
        <w:jc w:val="center"/>
      </w:pPr>
      <w:r>
        <w:t>Grade 1</w:t>
      </w:r>
      <w:r w:rsidR="00E9036C">
        <w:t xml:space="preserve"> Planet R</w:t>
      </w:r>
      <w:r w:rsidR="00DC5075">
        <w:t xml:space="preserve"> Theme: Attain Achievement and Prestige</w:t>
      </w:r>
    </w:p>
    <w:p w14:paraId="5639EA64" w14:textId="2653F274" w:rsidR="00BE4DA2" w:rsidRDefault="00543E07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08A209FA" w:rsidR="00263BC0" w:rsidRDefault="00B1305E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Why</w:t>
            </w:r>
            <w:r w:rsidR="00F34C76">
              <w:rPr>
                <w:rFonts w:eastAsia="Calibri" w:cs="Times New Roman"/>
              </w:rPr>
              <w:t xml:space="preserve"> do people</w:t>
            </w:r>
            <w:r w:rsidR="00263BC0">
              <w:rPr>
                <w:rFonts w:eastAsia="Calibri" w:cs="Times New Roman"/>
              </w:rPr>
              <w:t xml:space="preserve"> work</w:t>
            </w:r>
            <w:r w:rsidR="00F34C76">
              <w:rPr>
                <w:rFonts w:eastAsia="Calibri" w:cs="Times New Roman"/>
              </w:rPr>
              <w:t>?</w:t>
            </w:r>
          </w:p>
          <w:p w14:paraId="6B06AA6B" w14:textId="637BF9CB" w:rsidR="00263BC0" w:rsidRDefault="00543E07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53303C8A" w:rsidR="00BE4DA2" w:rsidRDefault="00543E07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169A490E" w:rsidR="00263BC0" w:rsidRPr="001D3020" w:rsidRDefault="00543E07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E9036C" w14:paraId="5639EA7E" w14:textId="77777777" w:rsidTr="00AA6CA4">
        <w:tc>
          <w:tcPr>
            <w:tcW w:w="913" w:type="dxa"/>
          </w:tcPr>
          <w:p w14:paraId="5639EA79" w14:textId="1C86399A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7F165B8" w:rsidR="00E9036C" w:rsidRPr="00E852DF" w:rsidRDefault="00E9036C" w:rsidP="00E9036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543E0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54CD3D78" w:rsidR="00E9036C" w:rsidRDefault="00E9036C" w:rsidP="00DC557B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Show students t</w:t>
            </w:r>
            <w:r w:rsidR="000F2DE8">
              <w:rPr>
                <w:rFonts w:eastAsia="Calibri" w:cs="Times New Roman"/>
              </w:rPr>
              <w:t>he 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543E07">
              <w:rPr>
                <w:rFonts w:eastAsia="Calibri" w:cs="Times New Roman"/>
              </w:rPr>
              <w:t>1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Ob</w:t>
            </w:r>
            <w:r w:rsidR="00DC557B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the Observer to </w:t>
            </w:r>
            <w:r w:rsidR="00543E07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R.</w:t>
            </w:r>
            <w:r w:rsidR="0075026C">
              <w:rPr>
                <w:rFonts w:eastAsia="Calibri" w:cs="Times New Roman"/>
              </w:rPr>
              <w:t xml:space="preserve"> </w:t>
            </w:r>
            <w:r w:rsidR="000F2DE8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sk if any remember who their guide was last year, and if they remember being on Galaxy last year</w:t>
            </w:r>
            <w:r w:rsidR="000F2DE8">
              <w:rPr>
                <w:rFonts w:eastAsia="Calibri" w:cs="Times New Roman"/>
              </w:rPr>
              <w:t xml:space="preserve">. </w:t>
            </w:r>
            <w:r>
              <w:rPr>
                <w:rFonts w:eastAsia="Calibri" w:cs="Times New Roman"/>
              </w:rPr>
              <w:t>What are the people called on this planet?</w:t>
            </w:r>
            <w:r w:rsidR="00D50F51">
              <w:rPr>
                <w:rFonts w:eastAsia="Calibri" w:cs="Times New Roman"/>
              </w:rPr>
              <w:t xml:space="preserve"> </w:t>
            </w:r>
            <w:r w:rsidR="00D50F51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E9036C" w14:paraId="5639EA84" w14:textId="77777777" w:rsidTr="00AA6CA4">
        <w:tc>
          <w:tcPr>
            <w:tcW w:w="913" w:type="dxa"/>
          </w:tcPr>
          <w:p w14:paraId="5639EA7F" w14:textId="4D2EF51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42D81032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543E0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65F283CC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543E07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realistic.</w:t>
            </w:r>
          </w:p>
          <w:p w14:paraId="0AAB7E4C" w14:textId="7ECA9C1D" w:rsidR="00E9036C" w:rsidRDefault="00E9036C" w:rsidP="00E9036C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computer, they </w:t>
            </w:r>
            <w:r w:rsidR="00543E07">
              <w:rPr>
                <w:rFonts w:eastAsia="Calibri" w:cs="Times New Roman"/>
              </w:rPr>
              <w:t xml:space="preserve">will watch a video, work at an </w:t>
            </w:r>
            <w:r w:rsidRPr="001D3020">
              <w:rPr>
                <w:rFonts w:eastAsia="Calibri" w:cs="Times New Roman"/>
              </w:rPr>
              <w:t xml:space="preserve">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7AFAC5EA" w14:textId="77777777" w:rsidR="00685EAA" w:rsidRDefault="00685EAA" w:rsidP="00685EAA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6665866" w:rsidR="00E9036C" w:rsidRDefault="00E9036C" w:rsidP="00543E07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543E07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486072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486072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75026C">
              <w:rPr>
                <w:rFonts w:eastAsia="Calibri" w:cs="Times New Roman"/>
              </w:rPr>
              <w:t xml:space="preserve"> </w:t>
            </w:r>
          </w:p>
        </w:tc>
      </w:tr>
      <w:tr w:rsidR="00E9036C" w14:paraId="5639EA8A" w14:textId="77777777" w:rsidTr="00AA6CA4">
        <w:tc>
          <w:tcPr>
            <w:tcW w:w="913" w:type="dxa"/>
          </w:tcPr>
          <w:p w14:paraId="5639EA85" w14:textId="090DAF06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5F22B86" w:rsidR="00E9036C" w:rsidRPr="00E852DF" w:rsidRDefault="00E9036C" w:rsidP="00E9036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543E0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0AE0091" w14:textId="77777777" w:rsidR="00287E7C" w:rsidRPr="00725EE4" w:rsidRDefault="00287E7C" w:rsidP="00287E7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7E587E42" w14:textId="77777777" w:rsidR="00287E7C" w:rsidRPr="00725EE4" w:rsidRDefault="00287E7C" w:rsidP="00287E7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>answer questions with 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23F0A409" w14:textId="77777777" w:rsidR="00287E7C" w:rsidRPr="00725EE4" w:rsidRDefault="00287E7C" w:rsidP="00287E7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61D1C310" w14:textId="77777777" w:rsidR="00287E7C" w:rsidRPr="00725EE4" w:rsidRDefault="00287E7C" w:rsidP="00287E7C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473515D4" w14:textId="77777777" w:rsidR="00287E7C" w:rsidRDefault="00287E7C" w:rsidP="00287E7C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51E5DBB1" w14:textId="5A9337C3" w:rsidR="00543E07" w:rsidRPr="00725EE4" w:rsidRDefault="00287E7C" w:rsidP="00287E7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 and game.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You may want to upload </w:t>
            </w:r>
            <w:proofErr w:type="gramStart"/>
            <w:r>
              <w:rPr>
                <w:rFonts w:eastAsia="Calibri" w:cs="Times New Roman"/>
              </w:rPr>
              <w:t>work</w:t>
            </w:r>
            <w:proofErr w:type="gramEnd"/>
            <w:r>
              <w:rPr>
                <w:rFonts w:eastAsia="Calibri" w:cs="Times New Roman"/>
              </w:rPr>
              <w:t xml:space="preserve"> sheet or picture of worksheet to I statements.</w:t>
            </w:r>
          </w:p>
          <w:p w14:paraId="5639EA89" w14:textId="00579A11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R planet badge sheet.</w:t>
            </w:r>
          </w:p>
        </w:tc>
      </w:tr>
      <w:tr w:rsidR="00E9036C" w14:paraId="5639EA90" w14:textId="77777777" w:rsidTr="00AA6CA4">
        <w:tc>
          <w:tcPr>
            <w:tcW w:w="913" w:type="dxa"/>
          </w:tcPr>
          <w:p w14:paraId="5639EA8B" w14:textId="39428BC6" w:rsidR="00E9036C" w:rsidRDefault="00E9036C" w:rsidP="00E9036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67C99F4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543E0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049F295C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1459626" w14:textId="7777777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  <w:p w14:paraId="5639EA8F" w14:textId="4CF8B492" w:rsidR="00E9036C" w:rsidRDefault="00E9036C" w:rsidP="00A129D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A129DE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</w:t>
            </w:r>
          </w:p>
        </w:tc>
      </w:tr>
      <w:tr w:rsidR="00E9036C" w14:paraId="5639EA96" w14:textId="77777777" w:rsidTr="00AA6CA4">
        <w:tc>
          <w:tcPr>
            <w:tcW w:w="913" w:type="dxa"/>
          </w:tcPr>
          <w:p w14:paraId="5639EA91" w14:textId="1535BFD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552B2398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543E0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E9036C" w:rsidRDefault="00E9036C" w:rsidP="00E9036C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71D1425B" w:rsidR="00E9036C" w:rsidRDefault="00E9036C" w:rsidP="00E9036C">
            <w:pPr>
              <w:ind w:right="72"/>
            </w:pPr>
            <w:r>
              <w:t>Can show the occupation cards and ask what they build or repair at home.</w:t>
            </w:r>
          </w:p>
          <w:p w14:paraId="2A4A23B6" w14:textId="699EED75" w:rsidR="00E9036C" w:rsidRPr="001D3020" w:rsidRDefault="00E9036C" w:rsidP="00E9036C">
            <w:pPr>
              <w:ind w:right="72"/>
            </w:pPr>
            <w:r>
              <w:t>Ask what things they do that might not be considered work.</w:t>
            </w:r>
          </w:p>
          <w:p w14:paraId="3BC69725" w14:textId="2BEB47B0" w:rsidR="000429EC" w:rsidRPr="001D3020" w:rsidRDefault="000429EC" w:rsidP="000429EC">
            <w:r w:rsidRPr="00725EE4">
              <w:rPr>
                <w:b/>
              </w:rPr>
              <w:t>The I statement:</w:t>
            </w:r>
            <w:r>
              <w:t xml:space="preserve"> Have </w:t>
            </w:r>
            <w:proofErr w:type="gramStart"/>
            <w:r>
              <w:t>them</w:t>
            </w:r>
            <w:proofErr w:type="gramEnd"/>
            <w:r>
              <w:t xml:space="preserve"> name </w:t>
            </w:r>
            <w:r w:rsidR="00A129DE">
              <w:t>six</w:t>
            </w:r>
            <w:r>
              <w:t xml:space="preserve"> reasons people work.</w:t>
            </w:r>
            <w:r w:rsidR="0075026C">
              <w:t xml:space="preserve"> </w:t>
            </w:r>
            <w:r>
              <w:t>This can be done in conjunction with occupation cards or slides.</w:t>
            </w:r>
          </w:p>
          <w:p w14:paraId="7948CE30" w14:textId="4532AADC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750715B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E9036C" w14:paraId="5639EA9C" w14:textId="77777777" w:rsidTr="00AA6CA4">
        <w:tc>
          <w:tcPr>
            <w:tcW w:w="913" w:type="dxa"/>
          </w:tcPr>
          <w:p w14:paraId="5639EA97" w14:textId="4A0E22ED" w:rsidR="00E9036C" w:rsidRDefault="00E9036C" w:rsidP="00E9036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3016504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543E0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A54CF1B" w14:textId="77777777" w:rsidR="00E9036C" w:rsidRPr="001D3020" w:rsidRDefault="00E9036C" w:rsidP="00E9036C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384ECCA7" w:rsidR="00E9036C" w:rsidRDefault="00E9036C" w:rsidP="00E9036C">
            <w:pPr>
              <w:rPr>
                <w:rFonts w:eastAsia="Calibri" w:cs="Times New Roman"/>
              </w:rPr>
            </w:pPr>
          </w:p>
        </w:tc>
      </w:tr>
      <w:tr w:rsidR="00E9036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E9036C" w14:paraId="5639EAA3" w14:textId="77777777" w:rsidTr="003C1761">
        <w:tc>
          <w:tcPr>
            <w:tcW w:w="10008" w:type="dxa"/>
            <w:gridSpan w:val="5"/>
          </w:tcPr>
          <w:p w14:paraId="2C9464CC" w14:textId="70AAE939" w:rsidR="00543E07" w:rsidRDefault="00543E07" w:rsidP="00E9036C">
            <w:pPr>
              <w:ind w:right="-1080"/>
            </w:pPr>
            <w:r>
              <w:t>Color</w:t>
            </w:r>
            <w:r w:rsidR="00CF4726">
              <w:t xml:space="preserve"> Sheet</w:t>
            </w:r>
          </w:p>
          <w:p w14:paraId="1571E77D" w14:textId="39A963E7" w:rsidR="00543E07" w:rsidRDefault="00CF4726" w:rsidP="00E9036C">
            <w:pPr>
              <w:ind w:right="-1080"/>
            </w:pPr>
            <w:r w:rsidRPr="003C1761">
              <w:t xml:space="preserve">Teacher Aid </w:t>
            </w:r>
            <w:r>
              <w:t>1</w:t>
            </w:r>
            <w:r w:rsidRPr="003C1761">
              <w:t xml:space="preserve"> </w:t>
            </w:r>
            <w:r>
              <w:t>Sheet</w:t>
            </w:r>
          </w:p>
          <w:p w14:paraId="38F1C5FD" w14:textId="54F36526" w:rsidR="00E9036C" w:rsidRPr="003C1761" w:rsidRDefault="00CF4726" w:rsidP="00E9036C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61C9A72C" w:rsidR="00E9036C" w:rsidRPr="003C1761" w:rsidRDefault="00CF4726" w:rsidP="00E9036C">
            <w:pPr>
              <w:ind w:right="-1080"/>
            </w:pPr>
            <w:r>
              <w:t xml:space="preserve">Grade </w:t>
            </w:r>
            <w:proofErr w:type="gramStart"/>
            <w:r>
              <w:t>1</w:t>
            </w:r>
            <w:r w:rsidRPr="003C1761">
              <w:t xml:space="preserve"> I</w:t>
            </w:r>
            <w:proofErr w:type="gramEnd"/>
            <w:r w:rsidRPr="003C1761">
              <w:t xml:space="preserve"> Statements and Questions from </w:t>
            </w:r>
            <w:r>
              <w:t>P</w:t>
            </w:r>
            <w:r w:rsidRPr="003C1761">
              <w:t>lanet R</w:t>
            </w:r>
          </w:p>
          <w:p w14:paraId="318F80ED" w14:textId="313AA9DC" w:rsidR="00E9036C" w:rsidRPr="003C1761" w:rsidRDefault="00CF4726" w:rsidP="00E9036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Sheet</w:t>
            </w:r>
          </w:p>
          <w:p w14:paraId="7C7715E6" w14:textId="62C84636" w:rsidR="00E9036C" w:rsidRDefault="00E9036C" w:rsidP="00E9036C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>Grade 1 Occupation Cards: Cook</w:t>
            </w:r>
            <w:r w:rsidR="00CF4726">
              <w:rPr>
                <w:rFonts w:eastAsia="Calibri" w:cs="Times New Roman"/>
              </w:rPr>
              <w:t>, Baker</w:t>
            </w:r>
            <w:r w:rsidRPr="003C1761">
              <w:rPr>
                <w:rFonts w:eastAsia="Calibri" w:cs="Times New Roman"/>
              </w:rPr>
              <w:t>,</w:t>
            </w:r>
            <w:r w:rsidR="00CF4726">
              <w:rPr>
                <w:rFonts w:eastAsia="Calibri" w:cs="Times New Roman"/>
              </w:rPr>
              <w:t xml:space="preserve"> Builder, Farmer</w:t>
            </w:r>
            <w:r w:rsidRPr="003C1761">
              <w:rPr>
                <w:rFonts w:eastAsia="Calibri" w:cs="Times New Roman"/>
              </w:rPr>
              <w:t>, Production Manager [manufacturing</w:t>
            </w:r>
            <w:r>
              <w:rPr>
                <w:rFonts w:eastAsia="Calibri" w:cs="Times New Roman"/>
              </w:rPr>
              <w:t>]</w:t>
            </w:r>
          </w:p>
          <w:p w14:paraId="6951E354" w14:textId="5AF42639" w:rsidR="00E9036C" w:rsidRPr="003C1761" w:rsidRDefault="00E9036C" w:rsidP="00E9036C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  <w:spacing w:val="7"/>
              </w:rPr>
              <w:t>and</w:t>
            </w:r>
            <w:r w:rsidR="00543E07">
              <w:rPr>
                <w:rFonts w:eastAsia="Calibri" w:cs="Times New Roman"/>
                <w:spacing w:val="7"/>
              </w:rPr>
              <w:t xml:space="preserve"> Diver</w:t>
            </w:r>
          </w:p>
          <w:p w14:paraId="5639EAA2" w14:textId="6863B9BB" w:rsidR="00E9036C" w:rsidRDefault="00685EAA" w:rsidP="00E9036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E9036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E9036C" w14:paraId="5639EAAA" w14:textId="77777777" w:rsidTr="00AA6CA4">
        <w:tc>
          <w:tcPr>
            <w:tcW w:w="10008" w:type="dxa"/>
            <w:gridSpan w:val="5"/>
          </w:tcPr>
          <w:p w14:paraId="5639EAA6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E9036C" w:rsidRDefault="00E9036C" w:rsidP="00E9036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A392" w14:textId="77777777" w:rsidR="006613A3" w:rsidRDefault="006613A3" w:rsidP="00BE4DA2">
      <w:r>
        <w:separator/>
      </w:r>
    </w:p>
  </w:endnote>
  <w:endnote w:type="continuationSeparator" w:id="0">
    <w:p w14:paraId="47BBE7DA" w14:textId="77777777" w:rsidR="006613A3" w:rsidRDefault="006613A3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763F" w14:textId="77777777" w:rsidR="00914D61" w:rsidRDefault="00914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6D0F" w14:textId="77777777" w:rsidR="00914D61" w:rsidRPr="00474B2C" w:rsidRDefault="00914D61" w:rsidP="00914D61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898F" w14:textId="77777777" w:rsidR="00914D61" w:rsidRDefault="00914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122F" w14:textId="77777777" w:rsidR="006613A3" w:rsidRDefault="006613A3" w:rsidP="00BE4DA2">
      <w:r>
        <w:separator/>
      </w:r>
    </w:p>
  </w:footnote>
  <w:footnote w:type="continuationSeparator" w:id="0">
    <w:p w14:paraId="7836F7A9" w14:textId="77777777" w:rsidR="006613A3" w:rsidRDefault="006613A3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440F" w14:textId="77777777" w:rsidR="00914D61" w:rsidRDefault="00914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B27A4B3" w:rsidR="00474B2C" w:rsidRDefault="0094082D" w:rsidP="00474B2C">
    <w:pPr>
      <w:pStyle w:val="Heading3"/>
      <w:jc w:val="center"/>
    </w:pPr>
    <w:r>
      <w:t>Why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ED9A" w14:textId="77777777" w:rsidR="00914D61" w:rsidRDefault="00914D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9EC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2DE8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6216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0724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87E7C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7A0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634"/>
    <w:rsid w:val="004827F5"/>
    <w:rsid w:val="00482BF6"/>
    <w:rsid w:val="00483659"/>
    <w:rsid w:val="00484CA7"/>
    <w:rsid w:val="00484F40"/>
    <w:rsid w:val="00485A5B"/>
    <w:rsid w:val="00486072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3E07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58B8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3A3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5EAA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26C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2EA6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6A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5FBB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4D61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3DF8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9DE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56D7D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05E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726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0F51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075"/>
    <w:rsid w:val="00DC557B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0C7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036C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4C76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27</cp:revision>
  <cp:lastPrinted>2019-04-09T19:00:00Z</cp:lastPrinted>
  <dcterms:created xsi:type="dcterms:W3CDTF">2019-03-22T19:53:00Z</dcterms:created>
  <dcterms:modified xsi:type="dcterms:W3CDTF">2025-04-07T15:09:00Z</dcterms:modified>
</cp:coreProperties>
</file>