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3FF3" w14:textId="3AD4DE3F" w:rsidR="00C7290A" w:rsidRDefault="001D44A0" w:rsidP="00FB13CD">
      <w:pPr>
        <w:jc w:val="center"/>
      </w:pPr>
      <w:r>
        <w:rPr>
          <w:noProof/>
        </w:rPr>
        <w:drawing>
          <wp:inline distT="0" distB="0" distL="0" distR="0" wp14:anchorId="104CE320" wp14:editId="70B208AE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5738" w14:textId="77777777" w:rsidR="00044B7B" w:rsidRDefault="00C16B3E" w:rsidP="0088258F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88258F">
        <w:rPr>
          <w:sz w:val="28"/>
          <w:szCs w:val="28"/>
        </w:rPr>
        <w:t>e have looked at di</w:t>
      </w:r>
      <w:r w:rsidR="00806D81">
        <w:rPr>
          <w:sz w:val="28"/>
          <w:szCs w:val="28"/>
        </w:rPr>
        <w:t>fferent ways to engage students, y</w:t>
      </w:r>
      <w:r w:rsidR="00044B7B">
        <w:rPr>
          <w:sz w:val="28"/>
          <w:szCs w:val="28"/>
        </w:rPr>
        <w:t xml:space="preserve">et you are saying to yourself, </w:t>
      </w:r>
      <w:r w:rsidR="00D1120D">
        <w:rPr>
          <w:sz w:val="28"/>
          <w:szCs w:val="28"/>
        </w:rPr>
        <w:t>“</w:t>
      </w:r>
      <w:r w:rsidR="0088258F" w:rsidRPr="0088258F">
        <w:rPr>
          <w:b/>
          <w:sz w:val="28"/>
          <w:szCs w:val="28"/>
        </w:rPr>
        <w:t>Have you see</w:t>
      </w:r>
      <w:r w:rsidR="00D1120D">
        <w:rPr>
          <w:b/>
          <w:sz w:val="28"/>
          <w:szCs w:val="28"/>
        </w:rPr>
        <w:t>n</w:t>
      </w:r>
      <w:r w:rsidR="0088258F" w:rsidRPr="0088258F">
        <w:rPr>
          <w:b/>
          <w:sz w:val="28"/>
          <w:szCs w:val="28"/>
        </w:rPr>
        <w:t xml:space="preserve"> my class and the mix of students I have?</w:t>
      </w:r>
      <w:r w:rsidR="00D1120D">
        <w:rPr>
          <w:b/>
          <w:sz w:val="28"/>
          <w:szCs w:val="28"/>
        </w:rPr>
        <w:t>”</w:t>
      </w:r>
      <w:r w:rsidR="00806D81">
        <w:rPr>
          <w:sz w:val="28"/>
          <w:szCs w:val="28"/>
        </w:rPr>
        <w:t xml:space="preserve">  </w:t>
      </w:r>
    </w:p>
    <w:p w14:paraId="3EFDE89E" w14:textId="545A8052" w:rsidR="0088258F" w:rsidRDefault="001D44A0" w:rsidP="0088258F">
      <w:pPr>
        <w:rPr>
          <w:sz w:val="28"/>
          <w:szCs w:val="28"/>
        </w:rPr>
      </w:pPr>
      <w:r>
        <w:rPr>
          <w:sz w:val="28"/>
          <w:szCs w:val="28"/>
        </w:rPr>
        <w:t>So,</w:t>
      </w:r>
      <w:r w:rsidR="0088258F">
        <w:rPr>
          <w:sz w:val="28"/>
          <w:szCs w:val="28"/>
        </w:rPr>
        <w:t xml:space="preserve"> this week I would like to address the </w:t>
      </w:r>
      <w:hyperlink r:id="rId7" w:history="1">
        <w:proofErr w:type="gramStart"/>
        <w:r w:rsidR="00806D81">
          <w:rPr>
            <w:rStyle w:val="Hyperlink"/>
            <w:sz w:val="28"/>
            <w:szCs w:val="28"/>
          </w:rPr>
          <w:t>d</w:t>
        </w:r>
        <w:r w:rsidR="0088258F" w:rsidRPr="0088258F">
          <w:rPr>
            <w:rStyle w:val="Hyperlink"/>
            <w:sz w:val="28"/>
            <w:szCs w:val="28"/>
          </w:rPr>
          <w:t>iverse</w:t>
        </w:r>
        <w:r w:rsidR="0088258F" w:rsidRPr="0088258F">
          <w:rPr>
            <w:rStyle w:val="Hyperlink"/>
            <w:sz w:val="28"/>
            <w:szCs w:val="28"/>
          </w:rPr>
          <w:t>-</w:t>
        </w:r>
        <w:r w:rsidR="00806D81">
          <w:rPr>
            <w:rStyle w:val="Hyperlink"/>
            <w:sz w:val="28"/>
            <w:szCs w:val="28"/>
          </w:rPr>
          <w:t>n</w:t>
        </w:r>
        <w:r w:rsidR="0088258F" w:rsidRPr="0088258F">
          <w:rPr>
            <w:rStyle w:val="Hyperlink"/>
            <w:sz w:val="28"/>
            <w:szCs w:val="28"/>
          </w:rPr>
          <w:t>eeds</w:t>
        </w:r>
        <w:proofErr w:type="gramEnd"/>
      </w:hyperlink>
      <w:r w:rsidR="0088258F">
        <w:rPr>
          <w:sz w:val="28"/>
          <w:szCs w:val="28"/>
        </w:rPr>
        <w:t xml:space="preserve"> student.  </w:t>
      </w:r>
      <w:r w:rsidR="00667733">
        <w:rPr>
          <w:sz w:val="28"/>
          <w:szCs w:val="28"/>
        </w:rPr>
        <w:t xml:space="preserve"> </w:t>
      </w:r>
      <w:r w:rsidR="0088258F">
        <w:rPr>
          <w:sz w:val="28"/>
          <w:szCs w:val="28"/>
        </w:rPr>
        <w:t>As a teacher</w:t>
      </w:r>
      <w:r w:rsidR="00806D81">
        <w:rPr>
          <w:sz w:val="28"/>
          <w:szCs w:val="28"/>
        </w:rPr>
        <w:t>,</w:t>
      </w:r>
      <w:r w:rsidR="0088258F">
        <w:rPr>
          <w:sz w:val="28"/>
          <w:szCs w:val="28"/>
        </w:rPr>
        <w:t xml:space="preserve"> you may be faced with a class that has </w:t>
      </w:r>
      <w:r w:rsidR="00806D81">
        <w:rPr>
          <w:sz w:val="28"/>
          <w:szCs w:val="28"/>
        </w:rPr>
        <w:t>I</w:t>
      </w:r>
      <w:r w:rsidR="0088258F">
        <w:rPr>
          <w:sz w:val="28"/>
          <w:szCs w:val="28"/>
        </w:rPr>
        <w:t xml:space="preserve">ndividualized Education Program (IEP) students </w:t>
      </w:r>
      <w:r w:rsidR="00921587">
        <w:rPr>
          <w:sz w:val="28"/>
          <w:szCs w:val="28"/>
        </w:rPr>
        <w:t>mixed</w:t>
      </w:r>
      <w:r w:rsidR="0088258F">
        <w:rPr>
          <w:sz w:val="28"/>
          <w:szCs w:val="28"/>
        </w:rPr>
        <w:t xml:space="preserve"> with the rest of the students.  </w:t>
      </w:r>
      <w:r w:rsidR="00921587">
        <w:rPr>
          <w:sz w:val="28"/>
          <w:szCs w:val="28"/>
        </w:rPr>
        <w:t>There are</w:t>
      </w:r>
      <w:r w:rsidR="00C16B3E">
        <w:rPr>
          <w:sz w:val="28"/>
          <w:szCs w:val="28"/>
        </w:rPr>
        <w:t xml:space="preserve"> some basics strategies that you can use to keep them more engaged with your classroom activities.</w:t>
      </w:r>
    </w:p>
    <w:p w14:paraId="2DD1D71B" w14:textId="77777777" w:rsidR="00667733" w:rsidRDefault="00667733" w:rsidP="0066773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Seating assignments: There are two basic </w:t>
      </w:r>
      <w:r w:rsidR="00A70DE6">
        <w:rPr>
          <w:sz w:val="28"/>
          <w:szCs w:val="28"/>
        </w:rPr>
        <w:t>scenarios</w:t>
      </w:r>
      <w:r w:rsidR="00806D81">
        <w:rPr>
          <w:sz w:val="28"/>
          <w:szCs w:val="28"/>
        </w:rPr>
        <w:t>.  F</w:t>
      </w:r>
      <w:r>
        <w:rPr>
          <w:sz w:val="28"/>
          <w:szCs w:val="28"/>
        </w:rPr>
        <w:t xml:space="preserve">irst is the student </w:t>
      </w:r>
      <w:r w:rsidR="00806D81">
        <w:rPr>
          <w:sz w:val="28"/>
          <w:szCs w:val="28"/>
        </w:rPr>
        <w:t>who</w:t>
      </w:r>
      <w:r>
        <w:rPr>
          <w:sz w:val="28"/>
          <w:szCs w:val="28"/>
        </w:rPr>
        <w:t xml:space="preserve"> needs positive role model</w:t>
      </w:r>
      <w:r w:rsidR="00A70DE6">
        <w:rPr>
          <w:sz w:val="28"/>
          <w:szCs w:val="28"/>
        </w:rPr>
        <w:t>s</w:t>
      </w:r>
      <w:r w:rsidR="00806D81">
        <w:rPr>
          <w:sz w:val="28"/>
          <w:szCs w:val="28"/>
        </w:rPr>
        <w:t>.  Pair this student</w:t>
      </w:r>
      <w:r w:rsidR="00A70DE6">
        <w:rPr>
          <w:sz w:val="28"/>
          <w:szCs w:val="28"/>
        </w:rPr>
        <w:t xml:space="preserve"> with a good role model.  Second is the student </w:t>
      </w:r>
      <w:r w:rsidR="00806D81">
        <w:rPr>
          <w:sz w:val="28"/>
          <w:szCs w:val="28"/>
        </w:rPr>
        <w:t>who</w:t>
      </w:r>
      <w:r w:rsidR="00A70DE6">
        <w:rPr>
          <w:sz w:val="28"/>
          <w:szCs w:val="28"/>
        </w:rPr>
        <w:t xml:space="preserve"> just needs a little motivation to stay on task</w:t>
      </w:r>
      <w:r w:rsidR="00806D81">
        <w:rPr>
          <w:sz w:val="28"/>
          <w:szCs w:val="28"/>
        </w:rPr>
        <w:t>.  Pair this student with</w:t>
      </w:r>
      <w:r w:rsidR="00A70DE6">
        <w:rPr>
          <w:sz w:val="28"/>
          <w:szCs w:val="28"/>
        </w:rPr>
        <w:t xml:space="preserve"> a student</w:t>
      </w:r>
      <w:r w:rsidR="00806D81">
        <w:rPr>
          <w:sz w:val="28"/>
          <w:szCs w:val="28"/>
        </w:rPr>
        <w:t xml:space="preserve"> who</w:t>
      </w:r>
      <w:r w:rsidR="00A70DE6">
        <w:rPr>
          <w:sz w:val="28"/>
          <w:szCs w:val="28"/>
        </w:rPr>
        <w:t xml:space="preserve"> can gently nudge </w:t>
      </w:r>
      <w:r w:rsidR="00806D81">
        <w:rPr>
          <w:sz w:val="28"/>
          <w:szCs w:val="28"/>
        </w:rPr>
        <w:t>him or her</w:t>
      </w:r>
      <w:r w:rsidR="00A70DE6">
        <w:rPr>
          <w:sz w:val="28"/>
          <w:szCs w:val="28"/>
        </w:rPr>
        <w:t xml:space="preserve"> to move </w:t>
      </w:r>
      <w:r w:rsidR="00806D81">
        <w:rPr>
          <w:sz w:val="28"/>
          <w:szCs w:val="28"/>
        </w:rPr>
        <w:t>together</w:t>
      </w:r>
      <w:r w:rsidR="00A70DE6">
        <w:rPr>
          <w:sz w:val="28"/>
          <w:szCs w:val="28"/>
        </w:rPr>
        <w:t xml:space="preserve"> through their task.  Take care to switch the seating chart </w:t>
      </w:r>
      <w:r w:rsidR="00C16B3E">
        <w:rPr>
          <w:sz w:val="28"/>
          <w:szCs w:val="28"/>
        </w:rPr>
        <w:t xml:space="preserve">and project teams </w:t>
      </w:r>
      <w:r w:rsidR="00A70DE6">
        <w:rPr>
          <w:sz w:val="28"/>
          <w:szCs w:val="28"/>
        </w:rPr>
        <w:t xml:space="preserve">often, </w:t>
      </w:r>
      <w:r w:rsidR="00806D81">
        <w:rPr>
          <w:sz w:val="28"/>
          <w:szCs w:val="28"/>
        </w:rPr>
        <w:t>so you won’t over</w:t>
      </w:r>
      <w:r w:rsidR="00A70DE6">
        <w:rPr>
          <w:sz w:val="28"/>
          <w:szCs w:val="28"/>
        </w:rPr>
        <w:t>burden any one student.</w:t>
      </w:r>
    </w:p>
    <w:p w14:paraId="6635FB40" w14:textId="7D2CAB5E" w:rsidR="00A70DE6" w:rsidRDefault="00A70DE6" w:rsidP="00667733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Checklist: </w:t>
      </w:r>
      <w:r w:rsidR="00806D81">
        <w:rPr>
          <w:sz w:val="28"/>
          <w:szCs w:val="28"/>
        </w:rPr>
        <w:t xml:space="preserve">Whether </w:t>
      </w:r>
      <w:r>
        <w:rPr>
          <w:sz w:val="28"/>
          <w:szCs w:val="28"/>
        </w:rPr>
        <w:t>you are doing long</w:t>
      </w:r>
      <w:r w:rsidR="00806D81">
        <w:rPr>
          <w:sz w:val="28"/>
          <w:szCs w:val="28"/>
        </w:rPr>
        <w:t xml:space="preserve">- </w:t>
      </w:r>
      <w:r>
        <w:rPr>
          <w:sz w:val="28"/>
          <w:szCs w:val="28"/>
        </w:rPr>
        <w:t>or short</w:t>
      </w:r>
      <w:r w:rsidR="00806D81">
        <w:rPr>
          <w:sz w:val="28"/>
          <w:szCs w:val="28"/>
        </w:rPr>
        <w:t>-</w:t>
      </w:r>
      <w:r>
        <w:rPr>
          <w:sz w:val="28"/>
          <w:szCs w:val="28"/>
        </w:rPr>
        <w:t xml:space="preserve">term projects, develop a plan </w:t>
      </w:r>
      <w:r w:rsidR="00FA6D3A">
        <w:rPr>
          <w:sz w:val="28"/>
          <w:szCs w:val="28"/>
        </w:rPr>
        <w:t>with</w:t>
      </w:r>
      <w:r>
        <w:rPr>
          <w:sz w:val="28"/>
          <w:szCs w:val="28"/>
        </w:rPr>
        <w:t xml:space="preserve"> due dates.  T</w:t>
      </w:r>
      <w:r w:rsidR="00FA6D3A">
        <w:rPr>
          <w:sz w:val="28"/>
          <w:szCs w:val="28"/>
        </w:rPr>
        <w:t>he plan</w:t>
      </w:r>
      <w:r>
        <w:rPr>
          <w:sz w:val="28"/>
          <w:szCs w:val="28"/>
        </w:rPr>
        <w:t xml:space="preserve"> will keep </w:t>
      </w:r>
      <w:r w:rsidR="00E25C80">
        <w:rPr>
          <w:sz w:val="28"/>
          <w:szCs w:val="28"/>
        </w:rPr>
        <w:t>students</w:t>
      </w:r>
      <w:r>
        <w:rPr>
          <w:sz w:val="28"/>
          <w:szCs w:val="28"/>
        </w:rPr>
        <w:t xml:space="preserve"> from being overwhelmed.   Place several </w:t>
      </w:r>
      <w:r w:rsidR="00921587">
        <w:rPr>
          <w:sz w:val="28"/>
          <w:szCs w:val="28"/>
        </w:rPr>
        <w:t>checkpoints</w:t>
      </w:r>
      <w:r>
        <w:rPr>
          <w:sz w:val="28"/>
          <w:szCs w:val="28"/>
        </w:rPr>
        <w:t xml:space="preserve"> between the dates so that you </w:t>
      </w:r>
      <w:proofErr w:type="gramStart"/>
      <w:r>
        <w:rPr>
          <w:sz w:val="28"/>
          <w:szCs w:val="28"/>
        </w:rPr>
        <w:t>are assessing</w:t>
      </w:r>
      <w:proofErr w:type="gramEnd"/>
      <w:r>
        <w:rPr>
          <w:sz w:val="28"/>
          <w:szCs w:val="28"/>
        </w:rPr>
        <w:t xml:space="preserve"> the students</w:t>
      </w:r>
      <w:r w:rsidR="00FA6D3A">
        <w:rPr>
          <w:sz w:val="28"/>
          <w:szCs w:val="28"/>
        </w:rPr>
        <w:t>’</w:t>
      </w:r>
      <w:r>
        <w:rPr>
          <w:sz w:val="28"/>
          <w:szCs w:val="28"/>
        </w:rPr>
        <w:t xml:space="preserve"> work as they progress and </w:t>
      </w:r>
      <w:r w:rsidR="00C3716C">
        <w:rPr>
          <w:sz w:val="28"/>
          <w:szCs w:val="28"/>
        </w:rPr>
        <w:t>give</w:t>
      </w:r>
      <w:r>
        <w:rPr>
          <w:sz w:val="28"/>
          <w:szCs w:val="28"/>
        </w:rPr>
        <w:t xml:space="preserve"> them much needed feedback.</w:t>
      </w:r>
    </w:p>
    <w:p w14:paraId="3FF4BB4A" w14:textId="77777777" w:rsidR="00BF30B5" w:rsidRDefault="00A70DE6" w:rsidP="00BF30B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Behavior cues: Work with the IEP student to create a plan for when things </w:t>
      </w:r>
      <w:r w:rsidRPr="00A70DE6">
        <w:rPr>
          <w:b/>
          <w:sz w:val="28"/>
          <w:szCs w:val="28"/>
          <w:u w:val="single"/>
        </w:rPr>
        <w:t>don’t</w:t>
      </w:r>
      <w:r>
        <w:rPr>
          <w:b/>
          <w:sz w:val="28"/>
          <w:szCs w:val="28"/>
        </w:rPr>
        <w:t xml:space="preserve"> </w:t>
      </w:r>
      <w:r w:rsidRPr="00A70DE6">
        <w:rPr>
          <w:sz w:val="28"/>
          <w:szCs w:val="28"/>
        </w:rPr>
        <w:t>go as planned</w:t>
      </w:r>
      <w:r w:rsidR="00BF30B5">
        <w:rPr>
          <w:sz w:val="28"/>
          <w:szCs w:val="28"/>
        </w:rPr>
        <w:t xml:space="preserve">.  Have a special pass ready when </w:t>
      </w:r>
      <w:r w:rsidR="00FA6D3A">
        <w:rPr>
          <w:sz w:val="28"/>
          <w:szCs w:val="28"/>
        </w:rPr>
        <w:t>the student</w:t>
      </w:r>
      <w:r w:rsidR="00BF30B5">
        <w:rPr>
          <w:sz w:val="28"/>
          <w:szCs w:val="28"/>
        </w:rPr>
        <w:t xml:space="preserve"> may need a time</w:t>
      </w:r>
      <w:r w:rsidR="00044B7B">
        <w:rPr>
          <w:sz w:val="28"/>
          <w:szCs w:val="28"/>
        </w:rPr>
        <w:t>-</w:t>
      </w:r>
      <w:r w:rsidR="00BF30B5">
        <w:rPr>
          <w:sz w:val="28"/>
          <w:szCs w:val="28"/>
        </w:rPr>
        <w:t xml:space="preserve">out to cool down.   Create an item that can be </w:t>
      </w:r>
      <w:r w:rsidR="00FA6D3A">
        <w:rPr>
          <w:sz w:val="28"/>
          <w:szCs w:val="28"/>
        </w:rPr>
        <w:t>discreetly</w:t>
      </w:r>
      <w:r w:rsidR="00BF30B5">
        <w:rPr>
          <w:sz w:val="28"/>
          <w:szCs w:val="28"/>
        </w:rPr>
        <w:t xml:space="preserve"> dropped on the student</w:t>
      </w:r>
      <w:r w:rsidR="00FA6D3A">
        <w:rPr>
          <w:sz w:val="28"/>
          <w:szCs w:val="28"/>
        </w:rPr>
        <w:t>’</w:t>
      </w:r>
      <w:r w:rsidR="00BF30B5">
        <w:rPr>
          <w:sz w:val="28"/>
          <w:szCs w:val="28"/>
        </w:rPr>
        <w:t xml:space="preserve">s desk or work area when </w:t>
      </w:r>
      <w:r w:rsidR="00FA6D3A">
        <w:rPr>
          <w:sz w:val="28"/>
          <w:szCs w:val="28"/>
        </w:rPr>
        <w:t>he or she is working appropriately</w:t>
      </w:r>
      <w:r w:rsidR="00BF30B5">
        <w:rPr>
          <w:sz w:val="28"/>
          <w:szCs w:val="28"/>
        </w:rPr>
        <w:t xml:space="preserve"> that may be redeemed for a reward </w:t>
      </w:r>
      <w:proofErr w:type="gramStart"/>
      <w:r w:rsidR="00BF30B5">
        <w:rPr>
          <w:sz w:val="28"/>
          <w:szCs w:val="28"/>
        </w:rPr>
        <w:t>at a later time</w:t>
      </w:r>
      <w:proofErr w:type="gramEnd"/>
      <w:r w:rsidR="00BF30B5">
        <w:rPr>
          <w:sz w:val="28"/>
          <w:szCs w:val="28"/>
        </w:rPr>
        <w:t xml:space="preserve">.  Likewise, create an item that can be shown to the student when </w:t>
      </w:r>
      <w:r w:rsidR="00FA6D3A">
        <w:rPr>
          <w:sz w:val="28"/>
          <w:szCs w:val="28"/>
        </w:rPr>
        <w:t xml:space="preserve">he or she is </w:t>
      </w:r>
      <w:r w:rsidR="00BF30B5">
        <w:rPr>
          <w:sz w:val="28"/>
          <w:szCs w:val="28"/>
        </w:rPr>
        <w:t xml:space="preserve">not working as </w:t>
      </w:r>
      <w:r w:rsidR="00FA6D3A">
        <w:rPr>
          <w:sz w:val="28"/>
          <w:szCs w:val="28"/>
        </w:rPr>
        <w:t xml:space="preserve">he or </w:t>
      </w:r>
      <w:r w:rsidR="00E25C80">
        <w:rPr>
          <w:sz w:val="28"/>
          <w:szCs w:val="28"/>
        </w:rPr>
        <w:t>she should</w:t>
      </w:r>
      <w:r w:rsidR="00BF30B5">
        <w:rPr>
          <w:sz w:val="28"/>
          <w:szCs w:val="28"/>
        </w:rPr>
        <w:t xml:space="preserve"> and need</w:t>
      </w:r>
      <w:r w:rsidR="00FA6D3A">
        <w:rPr>
          <w:sz w:val="28"/>
          <w:szCs w:val="28"/>
        </w:rPr>
        <w:t>s</w:t>
      </w:r>
      <w:r w:rsidR="00BF30B5">
        <w:rPr>
          <w:sz w:val="28"/>
          <w:szCs w:val="28"/>
        </w:rPr>
        <w:t xml:space="preserve"> to stop.</w:t>
      </w:r>
    </w:p>
    <w:p w14:paraId="2AC1D515" w14:textId="2BE2B539" w:rsidR="00BF30B5" w:rsidRDefault="00BF30B5" w:rsidP="00BF30B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Alternative testing</w:t>
      </w:r>
      <w:r w:rsidR="00C16B3E">
        <w:rPr>
          <w:sz w:val="28"/>
          <w:szCs w:val="28"/>
        </w:rPr>
        <w:t xml:space="preserve"> and differentiated rubrics</w:t>
      </w:r>
      <w:r w:rsidR="00C3716C">
        <w:rPr>
          <w:sz w:val="28"/>
          <w:szCs w:val="28"/>
        </w:rPr>
        <w:t>: Do</w:t>
      </w:r>
      <w:r>
        <w:rPr>
          <w:sz w:val="28"/>
          <w:szCs w:val="28"/>
        </w:rPr>
        <w:t xml:space="preserve"> not be afraid to work with the special education teacher to develop different methods of successfully testing a student</w:t>
      </w:r>
      <w:r w:rsidR="00C16B3E">
        <w:rPr>
          <w:sz w:val="28"/>
          <w:szCs w:val="28"/>
        </w:rPr>
        <w:t xml:space="preserve"> and differentiate rubrics that will allow IEP students to see success.</w:t>
      </w:r>
    </w:p>
    <w:p w14:paraId="6918603E" w14:textId="4D8CD1CA" w:rsidR="00BF30B5" w:rsidRDefault="00BF30B5" w:rsidP="00BF30B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Organizational tools</w:t>
      </w:r>
      <w:r w:rsidR="00C3716C">
        <w:rPr>
          <w:sz w:val="28"/>
          <w:szCs w:val="28"/>
        </w:rPr>
        <w:t>: These</w:t>
      </w:r>
      <w:r>
        <w:rPr>
          <w:sz w:val="28"/>
          <w:szCs w:val="28"/>
        </w:rPr>
        <w:t xml:space="preserve"> can be good for all students.  Folders with </w:t>
      </w:r>
      <w:r w:rsidR="00D1120D">
        <w:rPr>
          <w:sz w:val="28"/>
          <w:szCs w:val="28"/>
        </w:rPr>
        <w:t>color</w:t>
      </w:r>
      <w:r w:rsidR="00FA6D3A">
        <w:rPr>
          <w:sz w:val="28"/>
          <w:szCs w:val="28"/>
        </w:rPr>
        <w:t>-</w:t>
      </w:r>
      <w:r w:rsidR="00D1120D">
        <w:rPr>
          <w:sz w:val="28"/>
          <w:szCs w:val="28"/>
        </w:rPr>
        <w:t xml:space="preserve">coded </w:t>
      </w:r>
      <w:r>
        <w:rPr>
          <w:sz w:val="28"/>
          <w:szCs w:val="28"/>
        </w:rPr>
        <w:t>pockets are useful along with</w:t>
      </w:r>
      <w:r w:rsidR="00D1120D">
        <w:rPr>
          <w:sz w:val="28"/>
          <w:szCs w:val="28"/>
        </w:rPr>
        <w:t xml:space="preserve"> color</w:t>
      </w:r>
      <w:r w:rsidR="00FA6D3A">
        <w:rPr>
          <w:sz w:val="28"/>
          <w:szCs w:val="28"/>
        </w:rPr>
        <w:t>-</w:t>
      </w:r>
      <w:r w:rsidR="00D1120D">
        <w:rPr>
          <w:sz w:val="28"/>
          <w:szCs w:val="28"/>
        </w:rPr>
        <w:t>coded handouts and</w:t>
      </w:r>
      <w:r>
        <w:rPr>
          <w:sz w:val="28"/>
          <w:szCs w:val="28"/>
        </w:rPr>
        <w:t xml:space="preserve"> fill</w:t>
      </w:r>
      <w:r w:rsidR="00FA6D3A">
        <w:rPr>
          <w:sz w:val="28"/>
          <w:szCs w:val="28"/>
        </w:rPr>
        <w:t>-</w:t>
      </w:r>
      <w:r>
        <w:rPr>
          <w:sz w:val="28"/>
          <w:szCs w:val="28"/>
        </w:rPr>
        <w:t>in</w:t>
      </w:r>
      <w:r w:rsidR="00FA6D3A">
        <w:rPr>
          <w:sz w:val="28"/>
          <w:szCs w:val="28"/>
        </w:rPr>
        <w:t>-</w:t>
      </w:r>
      <w:r>
        <w:rPr>
          <w:sz w:val="28"/>
          <w:szCs w:val="28"/>
        </w:rPr>
        <w:t>the</w:t>
      </w:r>
      <w:r w:rsidR="00FA6D3A">
        <w:rPr>
          <w:sz w:val="28"/>
          <w:szCs w:val="28"/>
        </w:rPr>
        <w:t>-</w:t>
      </w:r>
      <w:r>
        <w:rPr>
          <w:sz w:val="28"/>
          <w:szCs w:val="28"/>
        </w:rPr>
        <w:t>blank</w:t>
      </w:r>
      <w:r w:rsidR="00044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notes.  </w:t>
      </w:r>
      <w:r w:rsidR="00FA6D3A">
        <w:rPr>
          <w:sz w:val="28"/>
          <w:szCs w:val="28"/>
        </w:rPr>
        <w:t>R</w:t>
      </w:r>
      <w:r>
        <w:rPr>
          <w:sz w:val="28"/>
          <w:szCs w:val="28"/>
        </w:rPr>
        <w:t xml:space="preserve">each out </w:t>
      </w:r>
      <w:r w:rsidR="008312C5">
        <w:rPr>
          <w:sz w:val="28"/>
          <w:szCs w:val="28"/>
        </w:rPr>
        <w:t xml:space="preserve">to </w:t>
      </w:r>
      <w:r>
        <w:rPr>
          <w:sz w:val="28"/>
          <w:szCs w:val="28"/>
        </w:rPr>
        <w:t>the special education teacher</w:t>
      </w:r>
      <w:r w:rsidR="00FA6D3A">
        <w:rPr>
          <w:sz w:val="28"/>
          <w:szCs w:val="28"/>
        </w:rPr>
        <w:t xml:space="preserve"> in this area also</w:t>
      </w:r>
      <w:r w:rsidR="00C16B3E">
        <w:rPr>
          <w:sz w:val="28"/>
          <w:szCs w:val="28"/>
        </w:rPr>
        <w:t xml:space="preserve"> to get more ideas to keep </w:t>
      </w:r>
      <w:r w:rsidR="00044B7B">
        <w:rPr>
          <w:sz w:val="28"/>
          <w:szCs w:val="28"/>
        </w:rPr>
        <w:t>students</w:t>
      </w:r>
      <w:r w:rsidR="00C16B3E">
        <w:rPr>
          <w:sz w:val="28"/>
          <w:szCs w:val="28"/>
        </w:rPr>
        <w:t xml:space="preserve"> organized.</w:t>
      </w:r>
    </w:p>
    <w:p w14:paraId="67310DA7" w14:textId="50941E1A" w:rsidR="00D1120D" w:rsidRPr="00D1120D" w:rsidRDefault="00D1120D" w:rsidP="00D1120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Co-teaching: </w:t>
      </w:r>
      <w:r w:rsidR="00FA6D3A">
        <w:rPr>
          <w:sz w:val="28"/>
          <w:szCs w:val="28"/>
        </w:rPr>
        <w:t>Co-teaching</w:t>
      </w:r>
      <w:r>
        <w:rPr>
          <w:sz w:val="28"/>
          <w:szCs w:val="28"/>
        </w:rPr>
        <w:t xml:space="preserve"> works best with a lab class such as we find in CTE.  Working with a special education teacher </w:t>
      </w:r>
      <w:r w:rsidR="00FA6D3A">
        <w:rPr>
          <w:sz w:val="28"/>
          <w:szCs w:val="28"/>
        </w:rPr>
        <w:t>who is assigned to co-teach</w:t>
      </w:r>
      <w:r>
        <w:rPr>
          <w:sz w:val="28"/>
          <w:szCs w:val="28"/>
        </w:rPr>
        <w:t xml:space="preserve"> your class </w:t>
      </w:r>
      <w:r w:rsidR="00FA6D3A">
        <w:rPr>
          <w:sz w:val="28"/>
          <w:szCs w:val="28"/>
        </w:rPr>
        <w:t>can help</w:t>
      </w:r>
      <w:r>
        <w:rPr>
          <w:sz w:val="28"/>
          <w:szCs w:val="28"/>
        </w:rPr>
        <w:t xml:space="preserve"> meet the modifications of the special </w:t>
      </w:r>
      <w:proofErr w:type="gramStart"/>
      <w:r w:rsidR="00C3716C">
        <w:rPr>
          <w:sz w:val="28"/>
          <w:szCs w:val="28"/>
        </w:rPr>
        <w:t>need’s</w:t>
      </w:r>
      <w:proofErr w:type="gramEnd"/>
      <w:r>
        <w:rPr>
          <w:sz w:val="28"/>
          <w:szCs w:val="28"/>
        </w:rPr>
        <w:t xml:space="preserve"> population.  </w:t>
      </w:r>
      <w:r w:rsidR="00FA6D3A">
        <w:rPr>
          <w:sz w:val="28"/>
          <w:szCs w:val="28"/>
        </w:rPr>
        <w:t xml:space="preserve">Co-teaching </w:t>
      </w:r>
      <w:r>
        <w:rPr>
          <w:sz w:val="28"/>
          <w:szCs w:val="28"/>
        </w:rPr>
        <w:t xml:space="preserve">does take planning as </w:t>
      </w:r>
      <w:r w:rsidR="00FA6D3A">
        <w:rPr>
          <w:sz w:val="28"/>
          <w:szCs w:val="28"/>
        </w:rPr>
        <w:t>much</w:t>
      </w:r>
      <w:r>
        <w:rPr>
          <w:sz w:val="28"/>
          <w:szCs w:val="28"/>
        </w:rPr>
        <w:t xml:space="preserve"> as a year in</w:t>
      </w:r>
      <w:r w:rsidR="00C16B3E">
        <w:rPr>
          <w:sz w:val="28"/>
          <w:szCs w:val="28"/>
        </w:rPr>
        <w:t xml:space="preserve"> advance to make schedules work and let the co-teacher </w:t>
      </w:r>
      <w:r w:rsidR="003232B3">
        <w:rPr>
          <w:sz w:val="28"/>
          <w:szCs w:val="28"/>
        </w:rPr>
        <w:t>find</w:t>
      </w:r>
      <w:r w:rsidR="00C16B3E">
        <w:rPr>
          <w:sz w:val="28"/>
          <w:szCs w:val="28"/>
        </w:rPr>
        <w:t xml:space="preserve"> </w:t>
      </w:r>
      <w:r w:rsidR="00044B7B">
        <w:rPr>
          <w:sz w:val="28"/>
          <w:szCs w:val="28"/>
        </w:rPr>
        <w:t>a</w:t>
      </w:r>
      <w:r w:rsidR="00C16B3E">
        <w:rPr>
          <w:sz w:val="28"/>
          <w:szCs w:val="28"/>
        </w:rPr>
        <w:t xml:space="preserve"> niche in </w:t>
      </w:r>
      <w:proofErr w:type="gramStart"/>
      <w:r w:rsidR="00C16B3E">
        <w:rPr>
          <w:sz w:val="28"/>
          <w:szCs w:val="28"/>
        </w:rPr>
        <w:t>class</w:t>
      </w:r>
      <w:proofErr w:type="gramEnd"/>
      <w:r w:rsidR="00C16B3E">
        <w:rPr>
          <w:sz w:val="28"/>
          <w:szCs w:val="28"/>
        </w:rPr>
        <w:t xml:space="preserve"> so </w:t>
      </w:r>
      <w:r w:rsidR="00044B7B">
        <w:rPr>
          <w:sz w:val="28"/>
          <w:szCs w:val="28"/>
        </w:rPr>
        <w:t>he or she is</w:t>
      </w:r>
      <w:r w:rsidR="00C16B3E">
        <w:rPr>
          <w:sz w:val="28"/>
          <w:szCs w:val="28"/>
        </w:rPr>
        <w:t xml:space="preserve"> not just dealing with those students but also truly co-teaching.  </w:t>
      </w:r>
    </w:p>
    <w:p w14:paraId="5FE5A56B" w14:textId="23F7409D" w:rsidR="00BF30B5" w:rsidRPr="006A32B4" w:rsidRDefault="006A32B4" w:rsidP="006A32B4">
      <w:pPr>
        <w:rPr>
          <w:sz w:val="28"/>
          <w:szCs w:val="28"/>
        </w:rPr>
      </w:pPr>
      <w:r>
        <w:rPr>
          <w:sz w:val="28"/>
          <w:szCs w:val="28"/>
        </w:rPr>
        <w:t>Even though they may have a unique learning style or needs</w:t>
      </w:r>
      <w:r w:rsidR="00D112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6D3A">
        <w:rPr>
          <w:sz w:val="28"/>
          <w:szCs w:val="28"/>
        </w:rPr>
        <w:t xml:space="preserve">these </w:t>
      </w:r>
      <w:r w:rsidR="00E25C80">
        <w:rPr>
          <w:sz w:val="28"/>
          <w:szCs w:val="28"/>
        </w:rPr>
        <w:t>students</w:t>
      </w:r>
      <w:r>
        <w:rPr>
          <w:sz w:val="28"/>
          <w:szCs w:val="28"/>
        </w:rPr>
        <w:t xml:space="preserve"> can be successful in you</w:t>
      </w:r>
      <w:r w:rsidR="00D1120D">
        <w:rPr>
          <w:sz w:val="28"/>
          <w:szCs w:val="28"/>
        </w:rPr>
        <w:t>r</w:t>
      </w:r>
      <w:r>
        <w:rPr>
          <w:sz w:val="28"/>
          <w:szCs w:val="28"/>
        </w:rPr>
        <w:t xml:space="preserve"> class</w:t>
      </w:r>
      <w:r w:rsidR="00FA6D3A">
        <w:rPr>
          <w:sz w:val="28"/>
          <w:szCs w:val="28"/>
        </w:rPr>
        <w:t>.  M</w:t>
      </w:r>
      <w:r>
        <w:rPr>
          <w:sz w:val="28"/>
          <w:szCs w:val="28"/>
        </w:rPr>
        <w:t>aking us</w:t>
      </w:r>
      <w:r w:rsidR="00D1120D">
        <w:rPr>
          <w:sz w:val="28"/>
          <w:szCs w:val="28"/>
        </w:rPr>
        <w:t xml:space="preserve">e </w:t>
      </w:r>
      <w:r>
        <w:rPr>
          <w:sz w:val="28"/>
          <w:szCs w:val="28"/>
        </w:rPr>
        <w:t>of these strategies can make it less scary for you as a teacher.</w:t>
      </w:r>
    </w:p>
    <w:p w14:paraId="4A1D8257" w14:textId="6DA836B6" w:rsidR="00BC57A8" w:rsidRDefault="007A2226" w:rsidP="008825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C57A8" w:rsidSect="0061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5854"/>
    <w:multiLevelType w:val="multilevel"/>
    <w:tmpl w:val="ACC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B4224"/>
    <w:multiLevelType w:val="multilevel"/>
    <w:tmpl w:val="243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89622015">
    <w:abstractNumId w:val="8"/>
  </w:num>
  <w:num w:numId="2" w16cid:durableId="1973708823">
    <w:abstractNumId w:val="11"/>
  </w:num>
  <w:num w:numId="3" w16cid:durableId="1296108384">
    <w:abstractNumId w:val="5"/>
  </w:num>
  <w:num w:numId="4" w16cid:durableId="616301719">
    <w:abstractNumId w:val="9"/>
  </w:num>
  <w:num w:numId="5" w16cid:durableId="150290691">
    <w:abstractNumId w:val="7"/>
  </w:num>
  <w:num w:numId="6" w16cid:durableId="1315600622">
    <w:abstractNumId w:val="10"/>
  </w:num>
  <w:num w:numId="7" w16cid:durableId="349331619">
    <w:abstractNumId w:val="4"/>
  </w:num>
  <w:num w:numId="8" w16cid:durableId="1946762294">
    <w:abstractNumId w:val="1"/>
  </w:num>
  <w:num w:numId="9" w16cid:durableId="1667053851">
    <w:abstractNumId w:val="3"/>
  </w:num>
  <w:num w:numId="10" w16cid:durableId="1030573333">
    <w:abstractNumId w:val="2"/>
  </w:num>
  <w:num w:numId="11" w16cid:durableId="1959334278">
    <w:abstractNumId w:val="0"/>
  </w:num>
  <w:num w:numId="12" w16cid:durableId="1625502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7B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9B6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6BB8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4A0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32B3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67D5E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0B7C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3CF3"/>
    <w:rsid w:val="00676EC6"/>
    <w:rsid w:val="00677885"/>
    <w:rsid w:val="00677B60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1DE6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226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5D66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E05C3"/>
    <w:rsid w:val="008E285A"/>
    <w:rsid w:val="008E433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6CB0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587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7A8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E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16C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120D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20FE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1A09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6D3A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C3AE"/>
  <w15:docId w15:val="{776C9512-9A80-493C-87B1-2F51E1D7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C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57A8"/>
    <w:rPr>
      <w:i/>
      <w:iCs/>
    </w:rPr>
  </w:style>
  <w:style w:type="character" w:styleId="Strong">
    <w:name w:val="Strong"/>
    <w:basedOn w:val="DefaultParagraphFont"/>
    <w:uiPriority w:val="22"/>
    <w:qFormat/>
    <w:rsid w:val="00BC57A8"/>
    <w:rPr>
      <w:b/>
      <w:bCs/>
    </w:rPr>
  </w:style>
  <w:style w:type="character" w:customStyle="1" w:styleId="tch-embed-box--category">
    <w:name w:val="tch-embed-box--category"/>
    <w:basedOn w:val="DefaultParagraphFont"/>
    <w:rsid w:val="00BC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0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week.org/tm/articles/2014/12/02/ctq-george-iep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8F1F4-C1AD-4F3E-9BD5-67758E8E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2017-03-28T18:47:00Z</cp:lastPrinted>
  <dcterms:created xsi:type="dcterms:W3CDTF">2026-05-04T20:19:00Z</dcterms:created>
  <dcterms:modified xsi:type="dcterms:W3CDTF">2026-05-04T20:19:00Z</dcterms:modified>
</cp:coreProperties>
</file>